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432921" w14:textId="3B9693EB" w:rsidR="00E33195" w:rsidRPr="003121EC" w:rsidRDefault="003121EC" w:rsidP="0006539A">
      <w:pPr>
        <w:jc w:val="both"/>
        <w:rPr>
          <w:rFonts w:ascii="Arial" w:hAnsi="Arial" w:cs="Arial"/>
          <w:b/>
          <w:bCs/>
        </w:rPr>
      </w:pPr>
      <w:r w:rsidRPr="003121EC">
        <w:rPr>
          <w:rFonts w:ascii="Arial" w:hAnsi="Arial" w:cs="Arial" w:hint="eastAsia"/>
          <w:b/>
          <w:bCs/>
        </w:rPr>
        <w:t>3</w:t>
      </w:r>
      <w:r w:rsidRPr="003121EC">
        <w:rPr>
          <w:rFonts w:ascii="Arial" w:hAnsi="Arial" w:cs="Arial"/>
          <w:b/>
          <w:bCs/>
        </w:rPr>
        <w:t>GPP TSG-RAN WG2 Meeting #</w:t>
      </w:r>
      <w:r w:rsidR="0006539A">
        <w:rPr>
          <w:rFonts w:ascii="Arial" w:hAnsi="Arial" w:cs="Arial"/>
          <w:b/>
          <w:bCs/>
        </w:rPr>
        <w:t>12</w:t>
      </w:r>
      <w:r w:rsidR="00456A6C">
        <w:rPr>
          <w:rFonts w:ascii="Arial" w:hAnsi="Arial" w:cs="Arial"/>
          <w:b/>
          <w:bCs/>
        </w:rPr>
        <w:t>1</w:t>
      </w:r>
      <w:r w:rsidR="0006539A">
        <w:rPr>
          <w:rFonts w:ascii="Arial" w:hAnsi="Arial" w:cs="Arial"/>
          <w:b/>
          <w:bCs/>
        </w:rPr>
        <w:tab/>
      </w:r>
      <w:r w:rsidR="0006539A">
        <w:rPr>
          <w:rFonts w:ascii="Arial" w:hAnsi="Arial" w:cs="Arial"/>
          <w:b/>
          <w:bCs/>
        </w:rPr>
        <w:tab/>
      </w:r>
      <w:r w:rsidR="0006539A">
        <w:rPr>
          <w:rFonts w:ascii="Arial" w:hAnsi="Arial" w:cs="Arial"/>
          <w:b/>
          <w:bCs/>
        </w:rPr>
        <w:tab/>
      </w:r>
      <w:r w:rsidR="0006539A">
        <w:rPr>
          <w:rFonts w:ascii="Arial" w:hAnsi="Arial" w:cs="Arial"/>
          <w:b/>
          <w:bCs/>
        </w:rPr>
        <w:tab/>
      </w:r>
      <w:r w:rsidR="0006539A">
        <w:rPr>
          <w:rFonts w:ascii="Arial" w:hAnsi="Arial" w:cs="Arial"/>
          <w:b/>
          <w:bCs/>
        </w:rPr>
        <w:tab/>
      </w:r>
      <w:r w:rsidR="0006539A">
        <w:rPr>
          <w:rFonts w:ascii="Arial" w:hAnsi="Arial" w:cs="Arial"/>
          <w:b/>
          <w:bCs/>
        </w:rPr>
        <w:tab/>
        <w:t xml:space="preserve">  </w:t>
      </w:r>
      <w:r w:rsidRPr="003121EC">
        <w:rPr>
          <w:rFonts w:ascii="Arial" w:hAnsi="Arial" w:cs="Arial"/>
          <w:b/>
          <w:bCs/>
        </w:rPr>
        <w:t>R2-2</w:t>
      </w:r>
      <w:r w:rsidR="00456421">
        <w:rPr>
          <w:rFonts w:ascii="Arial" w:hAnsi="Arial" w:cs="Arial" w:hint="eastAsia"/>
          <w:b/>
          <w:bCs/>
        </w:rPr>
        <w:t>3</w:t>
      </w:r>
      <w:r w:rsidR="00456421">
        <w:rPr>
          <w:rFonts w:ascii="Arial" w:hAnsi="Arial" w:cs="Arial"/>
          <w:b/>
          <w:bCs/>
        </w:rPr>
        <w:t>0</w:t>
      </w:r>
      <w:r w:rsidR="001140B8">
        <w:rPr>
          <w:rFonts w:ascii="Arial" w:hAnsi="Arial" w:cs="Arial"/>
          <w:b/>
          <w:bCs/>
        </w:rPr>
        <w:t>1854</w:t>
      </w:r>
    </w:p>
    <w:p w14:paraId="16FD842A" w14:textId="6683F8F5" w:rsidR="003121EC" w:rsidRPr="003121EC" w:rsidRDefault="00657C35">
      <w:pPr>
        <w:rPr>
          <w:rFonts w:ascii="Arial" w:hAnsi="Arial" w:cs="Arial"/>
          <w:b/>
          <w:bCs/>
        </w:rPr>
      </w:pPr>
      <w:r>
        <w:rPr>
          <w:rFonts w:ascii="Arial" w:hAnsi="Arial" w:cs="Arial"/>
          <w:b/>
          <w:bCs/>
        </w:rPr>
        <w:t>Athens</w:t>
      </w:r>
      <w:r w:rsidR="00E2710D">
        <w:rPr>
          <w:rFonts w:ascii="Arial" w:hAnsi="Arial" w:cs="Arial"/>
          <w:b/>
          <w:bCs/>
        </w:rPr>
        <w:t xml:space="preserve">, </w:t>
      </w:r>
      <w:r>
        <w:rPr>
          <w:rFonts w:ascii="Arial" w:hAnsi="Arial" w:cs="Arial"/>
          <w:b/>
          <w:bCs/>
        </w:rPr>
        <w:t>Greece</w:t>
      </w:r>
      <w:r w:rsidR="00E2710D">
        <w:rPr>
          <w:rFonts w:ascii="Arial" w:hAnsi="Arial" w:cs="Arial"/>
          <w:b/>
          <w:bCs/>
        </w:rPr>
        <w:t>,</w:t>
      </w:r>
      <w:r w:rsidR="003121EC" w:rsidRPr="003121EC">
        <w:rPr>
          <w:rFonts w:ascii="Arial" w:hAnsi="Arial" w:cs="Arial"/>
          <w:b/>
          <w:bCs/>
        </w:rPr>
        <w:t xml:space="preserve"> </w:t>
      </w:r>
      <w:r>
        <w:rPr>
          <w:rFonts w:ascii="Arial" w:hAnsi="Arial" w:cs="Arial"/>
          <w:b/>
          <w:bCs/>
        </w:rPr>
        <w:t>February 27</w:t>
      </w:r>
      <w:r w:rsidR="003121EC" w:rsidRPr="003121EC">
        <w:rPr>
          <w:rFonts w:ascii="Arial" w:hAnsi="Arial" w:cs="Arial"/>
          <w:b/>
          <w:bCs/>
        </w:rPr>
        <w:t xml:space="preserve"> – </w:t>
      </w:r>
      <w:r>
        <w:rPr>
          <w:rFonts w:ascii="Arial" w:hAnsi="Arial" w:cs="Arial"/>
          <w:b/>
          <w:bCs/>
        </w:rPr>
        <w:t>March</w:t>
      </w:r>
      <w:r w:rsidR="003121EC" w:rsidRPr="003121EC">
        <w:rPr>
          <w:rFonts w:ascii="Arial" w:hAnsi="Arial" w:cs="Arial"/>
          <w:b/>
          <w:bCs/>
        </w:rPr>
        <w:t xml:space="preserve"> </w:t>
      </w:r>
      <w:r>
        <w:rPr>
          <w:rFonts w:ascii="Arial" w:hAnsi="Arial" w:cs="Arial"/>
          <w:b/>
          <w:bCs/>
        </w:rPr>
        <w:t>3</w:t>
      </w:r>
      <w:r w:rsidR="003121EC" w:rsidRPr="003121EC">
        <w:rPr>
          <w:rFonts w:ascii="Arial" w:hAnsi="Arial" w:cs="Arial"/>
          <w:b/>
          <w:bCs/>
        </w:rPr>
        <w:t>, 202</w:t>
      </w:r>
      <w:r>
        <w:rPr>
          <w:rFonts w:ascii="Arial" w:hAnsi="Arial" w:cs="Arial"/>
          <w:b/>
          <w:bCs/>
        </w:rPr>
        <w:t>3</w:t>
      </w:r>
    </w:p>
    <w:p w14:paraId="5652D157" w14:textId="4235EC8B" w:rsidR="003121EC" w:rsidRPr="00657C35" w:rsidRDefault="003121EC">
      <w:pPr>
        <w:rPr>
          <w:rFonts w:ascii="Arial" w:hAnsi="Arial" w:cs="Arial"/>
          <w:b/>
          <w:bCs/>
        </w:rPr>
      </w:pPr>
    </w:p>
    <w:p w14:paraId="29C06697" w14:textId="175E5F78" w:rsidR="003121EC" w:rsidRPr="003121EC" w:rsidRDefault="003121EC">
      <w:pPr>
        <w:rPr>
          <w:rFonts w:ascii="Arial" w:hAnsi="Arial" w:cs="Arial"/>
          <w:b/>
          <w:bCs/>
        </w:rPr>
      </w:pPr>
      <w:r w:rsidRPr="003121EC">
        <w:rPr>
          <w:rFonts w:ascii="Arial" w:hAnsi="Arial" w:cs="Arial" w:hint="eastAsia"/>
          <w:b/>
          <w:bCs/>
        </w:rPr>
        <w:t>A</w:t>
      </w:r>
      <w:r w:rsidRPr="003121EC">
        <w:rPr>
          <w:rFonts w:ascii="Arial" w:hAnsi="Arial" w:cs="Arial"/>
          <w:b/>
          <w:bCs/>
        </w:rPr>
        <w:t>genda item:</w:t>
      </w:r>
      <w:r w:rsidRPr="003121EC">
        <w:rPr>
          <w:rFonts w:ascii="Arial" w:hAnsi="Arial" w:cs="Arial"/>
          <w:b/>
          <w:bCs/>
        </w:rPr>
        <w:tab/>
      </w:r>
      <w:r w:rsidR="00A23A7B">
        <w:rPr>
          <w:rFonts w:ascii="Arial" w:hAnsi="Arial" w:cs="Arial"/>
          <w:b/>
          <w:bCs/>
        </w:rPr>
        <w:t>8</w:t>
      </w:r>
      <w:r w:rsidRPr="003121EC">
        <w:rPr>
          <w:rFonts w:ascii="Arial" w:hAnsi="Arial" w:cs="Arial"/>
          <w:b/>
          <w:bCs/>
        </w:rPr>
        <w:t>.</w:t>
      </w:r>
      <w:r w:rsidR="00A23A7B">
        <w:rPr>
          <w:rFonts w:ascii="Arial" w:hAnsi="Arial" w:cs="Arial"/>
          <w:b/>
          <w:bCs/>
        </w:rPr>
        <w:t>3</w:t>
      </w:r>
      <w:r w:rsidRPr="003121EC">
        <w:rPr>
          <w:rFonts w:ascii="Arial" w:hAnsi="Arial" w:cs="Arial"/>
          <w:b/>
          <w:bCs/>
        </w:rPr>
        <w:t>.</w:t>
      </w:r>
      <w:r w:rsidR="00A23A7B">
        <w:rPr>
          <w:rFonts w:ascii="Arial" w:hAnsi="Arial" w:cs="Arial"/>
          <w:b/>
          <w:bCs/>
        </w:rPr>
        <w:t>2</w:t>
      </w:r>
    </w:p>
    <w:p w14:paraId="71DAD564" w14:textId="560223FF" w:rsidR="003121EC" w:rsidRPr="003121EC" w:rsidRDefault="003121EC">
      <w:pPr>
        <w:rPr>
          <w:rFonts w:ascii="Arial" w:hAnsi="Arial" w:cs="Arial"/>
          <w:b/>
          <w:bCs/>
        </w:rPr>
      </w:pPr>
      <w:r w:rsidRPr="003121EC">
        <w:rPr>
          <w:rFonts w:ascii="Arial" w:hAnsi="Arial" w:cs="Arial" w:hint="eastAsia"/>
          <w:b/>
          <w:bCs/>
        </w:rPr>
        <w:t>S</w:t>
      </w:r>
      <w:r w:rsidRPr="003121EC">
        <w:rPr>
          <w:rFonts w:ascii="Arial" w:hAnsi="Arial" w:cs="Arial"/>
          <w:b/>
          <w:bCs/>
        </w:rPr>
        <w:t>ource:</w:t>
      </w:r>
      <w:r w:rsidRPr="003121EC">
        <w:rPr>
          <w:rFonts w:ascii="Arial" w:hAnsi="Arial" w:cs="Arial"/>
          <w:b/>
          <w:bCs/>
        </w:rPr>
        <w:tab/>
      </w:r>
      <w:r w:rsidRPr="003121EC">
        <w:rPr>
          <w:rFonts w:ascii="Arial" w:hAnsi="Arial" w:cs="Arial"/>
          <w:b/>
          <w:bCs/>
        </w:rPr>
        <w:tab/>
      </w:r>
      <w:r w:rsidRPr="003121EC">
        <w:rPr>
          <w:rFonts w:ascii="Arial" w:hAnsi="Arial" w:cs="Arial"/>
          <w:b/>
          <w:bCs/>
        </w:rPr>
        <w:tab/>
        <w:t>MediaTek</w:t>
      </w:r>
      <w:r w:rsidR="00E2710D">
        <w:rPr>
          <w:rFonts w:ascii="Arial" w:hAnsi="Arial" w:cs="Arial"/>
          <w:b/>
          <w:bCs/>
        </w:rPr>
        <w:t xml:space="preserve"> </w:t>
      </w:r>
      <w:r w:rsidRPr="003121EC">
        <w:rPr>
          <w:rFonts w:ascii="Arial" w:hAnsi="Arial" w:cs="Arial"/>
          <w:b/>
          <w:bCs/>
        </w:rPr>
        <w:t>Inc.</w:t>
      </w:r>
    </w:p>
    <w:p w14:paraId="2054EB51" w14:textId="5600CE6E" w:rsidR="003121EC" w:rsidRPr="003121EC" w:rsidRDefault="003121EC" w:rsidP="00E2710D">
      <w:pPr>
        <w:ind w:left="1920" w:hanging="1920"/>
        <w:rPr>
          <w:rFonts w:ascii="Arial" w:hAnsi="Arial" w:cs="Arial"/>
          <w:b/>
          <w:bCs/>
        </w:rPr>
      </w:pPr>
      <w:r w:rsidRPr="003121EC">
        <w:rPr>
          <w:rFonts w:ascii="Arial" w:hAnsi="Arial" w:cs="Arial" w:hint="eastAsia"/>
          <w:b/>
          <w:bCs/>
        </w:rPr>
        <w:t>T</w:t>
      </w:r>
      <w:r w:rsidRPr="003121EC">
        <w:rPr>
          <w:rFonts w:ascii="Arial" w:hAnsi="Arial" w:cs="Arial"/>
          <w:b/>
          <w:bCs/>
        </w:rPr>
        <w:t>itle:</w:t>
      </w:r>
      <w:r w:rsidRPr="003121EC">
        <w:rPr>
          <w:rFonts w:ascii="Arial" w:hAnsi="Arial" w:cs="Arial"/>
          <w:b/>
          <w:bCs/>
        </w:rPr>
        <w:tab/>
      </w:r>
      <w:r w:rsidR="006E733C">
        <w:rPr>
          <w:rFonts w:ascii="Arial" w:hAnsi="Arial" w:cs="Arial"/>
          <w:b/>
          <w:bCs/>
        </w:rPr>
        <w:t>Further discussion o</w:t>
      </w:r>
      <w:r w:rsidR="00E2710D">
        <w:rPr>
          <w:rFonts w:ascii="Arial" w:hAnsi="Arial" w:cs="Arial"/>
          <w:b/>
          <w:bCs/>
        </w:rPr>
        <w:t xml:space="preserve">n </w:t>
      </w:r>
      <w:r w:rsidR="00A23A7B">
        <w:rPr>
          <w:rFonts w:ascii="Arial" w:hAnsi="Arial" w:cs="Arial"/>
          <w:b/>
          <w:bCs/>
        </w:rPr>
        <w:t>Cell DTX</w:t>
      </w:r>
      <w:r w:rsidR="00D64A99">
        <w:rPr>
          <w:rFonts w:ascii="Arial" w:hAnsi="Arial" w:cs="Arial"/>
          <w:b/>
          <w:bCs/>
        </w:rPr>
        <w:t>/</w:t>
      </w:r>
      <w:r w:rsidR="00D64A99">
        <w:rPr>
          <w:rFonts w:ascii="Arial" w:hAnsi="Arial" w:cs="Arial" w:hint="eastAsia"/>
          <w:b/>
          <w:bCs/>
        </w:rPr>
        <w:t>DRX</w:t>
      </w:r>
    </w:p>
    <w:p w14:paraId="2BCCBEA2" w14:textId="69D562CF" w:rsidR="003121EC" w:rsidRPr="003121EC" w:rsidRDefault="003121EC">
      <w:pPr>
        <w:rPr>
          <w:rFonts w:ascii="Arial" w:hAnsi="Arial" w:cs="Arial"/>
          <w:b/>
          <w:bCs/>
        </w:rPr>
      </w:pPr>
      <w:r w:rsidRPr="003121EC">
        <w:rPr>
          <w:rFonts w:ascii="Arial" w:hAnsi="Arial" w:cs="Arial" w:hint="eastAsia"/>
          <w:b/>
          <w:bCs/>
        </w:rPr>
        <w:t>D</w:t>
      </w:r>
      <w:r w:rsidRPr="003121EC">
        <w:rPr>
          <w:rFonts w:ascii="Arial" w:hAnsi="Arial" w:cs="Arial"/>
          <w:b/>
          <w:bCs/>
        </w:rPr>
        <w:t>ocument for:</w:t>
      </w:r>
      <w:r w:rsidRPr="003121EC">
        <w:rPr>
          <w:rFonts w:ascii="Arial" w:hAnsi="Arial" w:cs="Arial"/>
          <w:b/>
          <w:bCs/>
        </w:rPr>
        <w:tab/>
        <w:t>Discussion and Decision</w:t>
      </w:r>
    </w:p>
    <w:p w14:paraId="3A3C8ACC" w14:textId="3FA587A8" w:rsidR="003121EC" w:rsidRDefault="003121EC">
      <w:pPr>
        <w:rPr>
          <w:rFonts w:ascii="Arial" w:hAnsi="Arial" w:cs="Arial"/>
        </w:rPr>
      </w:pPr>
    </w:p>
    <w:p w14:paraId="4C51FFD0" w14:textId="58D9C28F" w:rsidR="003121EC" w:rsidRPr="003121EC" w:rsidRDefault="003121EC" w:rsidP="00555338">
      <w:pPr>
        <w:pStyle w:val="a3"/>
        <w:numPr>
          <w:ilvl w:val="0"/>
          <w:numId w:val="2"/>
        </w:numPr>
        <w:pBdr>
          <w:top w:val="single" w:sz="12" w:space="1" w:color="auto"/>
        </w:pBdr>
        <w:ind w:leftChars="0"/>
        <w:outlineLvl w:val="0"/>
        <w:rPr>
          <w:rFonts w:ascii="Arial" w:hAnsi="Arial" w:cs="Arial"/>
          <w:sz w:val="36"/>
          <w:szCs w:val="36"/>
        </w:rPr>
      </w:pPr>
      <w:r w:rsidRPr="003121EC">
        <w:rPr>
          <w:rFonts w:ascii="Arial" w:hAnsi="Arial" w:cs="Arial" w:hint="eastAsia"/>
          <w:sz w:val="36"/>
          <w:szCs w:val="36"/>
        </w:rPr>
        <w:t>I</w:t>
      </w:r>
      <w:r w:rsidRPr="003121EC">
        <w:rPr>
          <w:rFonts w:ascii="Arial" w:hAnsi="Arial" w:cs="Arial"/>
          <w:sz w:val="36"/>
          <w:szCs w:val="36"/>
        </w:rPr>
        <w:t>ntroduction</w:t>
      </w:r>
    </w:p>
    <w:p w14:paraId="121F750F" w14:textId="354BE8CD" w:rsidR="002B6E1F" w:rsidRDefault="0056159B" w:rsidP="003121EC">
      <w:pPr>
        <w:rPr>
          <w:rFonts w:ascii="Times New Roman" w:hAnsi="Times New Roman" w:cs="Times New Roman"/>
          <w:sz w:val="20"/>
          <w:szCs w:val="20"/>
        </w:rPr>
      </w:pPr>
      <w:r>
        <w:rPr>
          <w:rFonts w:ascii="Times New Roman" w:hAnsi="Times New Roman" w:cs="Times New Roman"/>
          <w:sz w:val="20"/>
          <w:szCs w:val="20"/>
        </w:rPr>
        <w:t>By the following objective of the NES WID</w:t>
      </w:r>
      <w:r w:rsidR="00276D5B">
        <w:rPr>
          <w:rFonts w:ascii="Times New Roman" w:hAnsi="Times New Roman" w:cs="Times New Roman"/>
          <w:sz w:val="20"/>
          <w:szCs w:val="20"/>
        </w:rPr>
        <w:t xml:space="preserve"> [1]</w:t>
      </w:r>
      <w:r w:rsidR="006E59B9">
        <w:rPr>
          <w:rFonts w:ascii="Times New Roman" w:hAnsi="Times New Roman" w:cs="Times New Roman"/>
          <w:sz w:val="20"/>
          <w:szCs w:val="20"/>
        </w:rPr>
        <w:t>:</w:t>
      </w:r>
    </w:p>
    <w:tbl>
      <w:tblPr>
        <w:tblStyle w:val="ac"/>
        <w:tblW w:w="0" w:type="auto"/>
        <w:tblLook w:val="04A0" w:firstRow="1" w:lastRow="0" w:firstColumn="1" w:lastColumn="0" w:noHBand="0" w:noVBand="1"/>
      </w:tblPr>
      <w:tblGrid>
        <w:gridCol w:w="8296"/>
      </w:tblGrid>
      <w:tr w:rsidR="0056159B" w14:paraId="795FA52B" w14:textId="77777777" w:rsidTr="0056159B">
        <w:trPr>
          <w:hidden/>
        </w:trPr>
        <w:tc>
          <w:tcPr>
            <w:tcW w:w="8296" w:type="dxa"/>
          </w:tcPr>
          <w:p w14:paraId="7A5EC3DF" w14:textId="77777777" w:rsidR="0056159B" w:rsidRPr="0056159B" w:rsidRDefault="0056159B" w:rsidP="0056159B">
            <w:pPr>
              <w:pStyle w:val="a3"/>
              <w:widowControl/>
              <w:numPr>
                <w:ilvl w:val="0"/>
                <w:numId w:val="18"/>
              </w:numPr>
              <w:overflowPunct w:val="0"/>
              <w:autoSpaceDE w:val="0"/>
              <w:autoSpaceDN w:val="0"/>
              <w:adjustRightInd w:val="0"/>
              <w:spacing w:after="180"/>
              <w:ind w:leftChars="100" w:left="660"/>
              <w:textAlignment w:val="baseline"/>
              <w:rPr>
                <w:rFonts w:ascii="Times New Roman" w:eastAsia="SimSun" w:hAnsi="Times New Roman" w:cs="Times New Roman"/>
                <w:bCs/>
                <w:vanish/>
                <w:kern w:val="0"/>
                <w:sz w:val="20"/>
                <w:szCs w:val="20"/>
                <w:lang w:val="en-GB" w:eastAsia="en-GB"/>
              </w:rPr>
            </w:pPr>
          </w:p>
          <w:p w14:paraId="1AD6C1C3" w14:textId="6E277274" w:rsidR="0056159B" w:rsidRPr="0056159B" w:rsidRDefault="0056159B" w:rsidP="0056159B">
            <w:pPr>
              <w:widowControl/>
              <w:numPr>
                <w:ilvl w:val="0"/>
                <w:numId w:val="18"/>
              </w:numPr>
              <w:overflowPunct w:val="0"/>
              <w:autoSpaceDE w:val="0"/>
              <w:autoSpaceDN w:val="0"/>
              <w:adjustRightInd w:val="0"/>
              <w:spacing w:after="180"/>
              <w:ind w:leftChars="100" w:left="660"/>
              <w:textAlignment w:val="baseline"/>
              <w:rPr>
                <w:rFonts w:ascii="Times New Roman" w:eastAsia="SimSun" w:hAnsi="Times New Roman" w:cs="Times New Roman"/>
                <w:bCs/>
                <w:kern w:val="0"/>
                <w:sz w:val="20"/>
                <w:szCs w:val="20"/>
                <w:lang w:val="en-GB" w:eastAsia="en-GB"/>
              </w:rPr>
            </w:pPr>
            <w:r w:rsidRPr="0056159B">
              <w:rPr>
                <w:rFonts w:ascii="Times New Roman" w:eastAsia="SimSun" w:hAnsi="Times New Roman" w:cs="Times New Roman"/>
                <w:bCs/>
                <w:kern w:val="0"/>
                <w:sz w:val="20"/>
                <w:szCs w:val="20"/>
                <w:lang w:val="en-GB" w:eastAsia="en-GB"/>
              </w:rPr>
              <w:t>Specify enhancement on cell DTX/DRX mechanism including the alignment of cell DTX/DRX and UE DRX in RRC_CONNECTED mode, and inter-node information exchange on cell DTX/DRX [RAN2, RAN1, RAN3]</w:t>
            </w:r>
          </w:p>
          <w:p w14:paraId="3BD40891" w14:textId="77777777" w:rsidR="0056159B" w:rsidRPr="0056159B" w:rsidRDefault="0056159B" w:rsidP="0056159B">
            <w:pPr>
              <w:widowControl/>
              <w:numPr>
                <w:ilvl w:val="0"/>
                <w:numId w:val="19"/>
              </w:numPr>
              <w:overflowPunct w:val="0"/>
              <w:autoSpaceDE w:val="0"/>
              <w:autoSpaceDN w:val="0"/>
              <w:adjustRightInd w:val="0"/>
              <w:spacing w:beforeLines="50" w:before="180" w:afterLines="50" w:after="180"/>
              <w:ind w:left="1049" w:hanging="329"/>
              <w:jc w:val="both"/>
              <w:textAlignment w:val="baseline"/>
              <w:rPr>
                <w:rFonts w:ascii="Times New Roman" w:eastAsia="SimSun" w:hAnsi="Times New Roman" w:cs="Times New Roman"/>
                <w:bCs/>
                <w:kern w:val="0"/>
                <w:sz w:val="20"/>
                <w:szCs w:val="20"/>
                <w:lang w:eastAsia="zh-CN"/>
              </w:rPr>
            </w:pPr>
            <w:r w:rsidRPr="0056159B">
              <w:rPr>
                <w:rFonts w:ascii="Times New Roman" w:eastAsia="SimSun" w:hAnsi="Times New Roman" w:cs="Times New Roman"/>
                <w:bCs/>
                <w:kern w:val="0"/>
                <w:sz w:val="20"/>
                <w:szCs w:val="20"/>
                <w:lang w:eastAsia="zh-CN"/>
              </w:rPr>
              <w:t>Note: No change for SSB transmission due to cell DTX/DRX.</w:t>
            </w:r>
          </w:p>
          <w:p w14:paraId="16E8BB21" w14:textId="4BBC3BB3" w:rsidR="0056159B" w:rsidRPr="0056159B" w:rsidRDefault="0056159B" w:rsidP="003121EC">
            <w:pPr>
              <w:widowControl/>
              <w:numPr>
                <w:ilvl w:val="0"/>
                <w:numId w:val="19"/>
              </w:numPr>
              <w:overflowPunct w:val="0"/>
              <w:autoSpaceDE w:val="0"/>
              <w:autoSpaceDN w:val="0"/>
              <w:adjustRightInd w:val="0"/>
              <w:spacing w:beforeLines="50" w:before="180" w:afterLines="50" w:after="180"/>
              <w:ind w:left="1049" w:hanging="329"/>
              <w:jc w:val="both"/>
              <w:textAlignment w:val="baseline"/>
              <w:rPr>
                <w:rFonts w:ascii="Times New Roman" w:eastAsia="SimSun" w:hAnsi="Times New Roman" w:cs="Times New Roman"/>
                <w:bCs/>
                <w:kern w:val="0"/>
                <w:sz w:val="20"/>
                <w:szCs w:val="20"/>
                <w:lang w:eastAsia="zh-CN"/>
              </w:rPr>
            </w:pPr>
            <w:r w:rsidRPr="0056159B">
              <w:rPr>
                <w:rFonts w:ascii="Times New Roman" w:eastAsia="SimSun" w:hAnsi="Times New Roman" w:cs="Times New Roman"/>
                <w:bCs/>
                <w:kern w:val="0"/>
                <w:sz w:val="20"/>
                <w:szCs w:val="20"/>
                <w:lang w:eastAsia="zh-CN"/>
              </w:rPr>
              <w:t>Note: The impact to IDLE/INACTIVE UEs due to the above enhancement should be avoided.</w:t>
            </w:r>
          </w:p>
        </w:tc>
      </w:tr>
    </w:tbl>
    <w:p w14:paraId="7C776E83" w14:textId="68DC0933" w:rsidR="0056159B" w:rsidRDefault="0056159B" w:rsidP="003121EC">
      <w:pPr>
        <w:rPr>
          <w:rFonts w:ascii="Times New Roman" w:hAnsi="Times New Roman" w:cs="Times New Roman"/>
          <w:sz w:val="20"/>
          <w:szCs w:val="20"/>
        </w:rPr>
      </w:pPr>
    </w:p>
    <w:p w14:paraId="3D20869F" w14:textId="67FAD6CE" w:rsidR="006E59B9" w:rsidRPr="006E59B9" w:rsidRDefault="00374305" w:rsidP="003121EC">
      <w:pPr>
        <w:rPr>
          <w:rFonts w:ascii="Times New Roman" w:hAnsi="Times New Roman" w:cs="Times New Roman"/>
          <w:sz w:val="20"/>
          <w:szCs w:val="20"/>
        </w:rPr>
      </w:pPr>
      <w:r>
        <w:rPr>
          <w:rFonts w:ascii="Times New Roman" w:hAnsi="Times New Roman" w:cs="Times New Roman" w:hint="eastAsia"/>
          <w:sz w:val="20"/>
          <w:szCs w:val="20"/>
        </w:rPr>
        <w:t>C</w:t>
      </w:r>
      <w:r>
        <w:rPr>
          <w:rFonts w:ascii="Times New Roman" w:hAnsi="Times New Roman" w:cs="Times New Roman"/>
          <w:sz w:val="20"/>
          <w:szCs w:val="20"/>
        </w:rPr>
        <w:t>onsidering the total TU allocated in RAN2 for Rel-18 NES is</w:t>
      </w:r>
      <w:r w:rsidR="004F3628">
        <w:rPr>
          <w:rFonts w:ascii="Times New Roman" w:hAnsi="Times New Roman" w:cs="Times New Roman"/>
          <w:sz w:val="20"/>
          <w:szCs w:val="20"/>
        </w:rPr>
        <w:t xml:space="preserve"> </w:t>
      </w:r>
      <w:r>
        <w:rPr>
          <w:rFonts w:ascii="Times New Roman" w:hAnsi="Times New Roman" w:cs="Times New Roman"/>
          <w:sz w:val="20"/>
          <w:szCs w:val="20"/>
        </w:rPr>
        <w:t xml:space="preserve">6, and Cell DTX/DRX is just </w:t>
      </w:r>
      <w:r w:rsidR="00FE0A7A">
        <w:rPr>
          <w:rFonts w:ascii="Times New Roman" w:hAnsi="Times New Roman" w:cs="Times New Roman"/>
          <w:sz w:val="20"/>
          <w:szCs w:val="20"/>
        </w:rPr>
        <w:t>a topic</w:t>
      </w:r>
      <w:r>
        <w:rPr>
          <w:rFonts w:ascii="Times New Roman" w:hAnsi="Times New Roman" w:cs="Times New Roman"/>
          <w:sz w:val="20"/>
          <w:szCs w:val="20"/>
        </w:rPr>
        <w:t xml:space="preserve"> of time domain technique, we think RAN2 needs to do further down-scoping focusing on the simpler and/or efficient solution. </w:t>
      </w:r>
      <w:r w:rsidR="006E59B9">
        <w:rPr>
          <w:rFonts w:ascii="Times New Roman" w:hAnsi="Times New Roman" w:cs="Times New Roman" w:hint="eastAsia"/>
          <w:sz w:val="20"/>
          <w:szCs w:val="20"/>
        </w:rPr>
        <w:t>T</w:t>
      </w:r>
      <w:r w:rsidR="006E59B9">
        <w:rPr>
          <w:rFonts w:ascii="Times New Roman" w:hAnsi="Times New Roman" w:cs="Times New Roman"/>
          <w:sz w:val="20"/>
          <w:szCs w:val="20"/>
        </w:rPr>
        <w:t xml:space="preserve">his paper is to discuss the further considerations on the </w:t>
      </w:r>
      <w:r w:rsidR="00917959">
        <w:rPr>
          <w:rFonts w:ascii="Times New Roman" w:hAnsi="Times New Roman" w:cs="Times New Roman"/>
          <w:sz w:val="20"/>
          <w:szCs w:val="20"/>
        </w:rPr>
        <w:t>details</w:t>
      </w:r>
      <w:r w:rsidR="006E59B9">
        <w:rPr>
          <w:rFonts w:ascii="Times New Roman" w:hAnsi="Times New Roman" w:cs="Times New Roman"/>
          <w:sz w:val="20"/>
          <w:szCs w:val="20"/>
        </w:rPr>
        <w:t xml:space="preserve"> of Cell DTX/DRX </w:t>
      </w:r>
      <w:r w:rsidR="00917959">
        <w:rPr>
          <w:rFonts w:ascii="Times New Roman" w:hAnsi="Times New Roman" w:cs="Times New Roman"/>
          <w:sz w:val="20"/>
          <w:szCs w:val="20"/>
        </w:rPr>
        <w:t>technique</w:t>
      </w:r>
      <w:r w:rsidR="006E59B9">
        <w:rPr>
          <w:rFonts w:ascii="Times New Roman" w:hAnsi="Times New Roman" w:cs="Times New Roman"/>
          <w:sz w:val="20"/>
          <w:szCs w:val="20"/>
        </w:rPr>
        <w:t>.</w:t>
      </w:r>
    </w:p>
    <w:p w14:paraId="7759815E" w14:textId="77777777" w:rsidR="00565D6C" w:rsidRPr="00D060DF" w:rsidRDefault="00565D6C" w:rsidP="003121EC">
      <w:pPr>
        <w:rPr>
          <w:rFonts w:ascii="Times New Roman" w:hAnsi="Times New Roman" w:cs="Times New Roman"/>
          <w:sz w:val="20"/>
          <w:szCs w:val="20"/>
        </w:rPr>
      </w:pPr>
    </w:p>
    <w:p w14:paraId="5D427044" w14:textId="59E90D46" w:rsidR="003121EC" w:rsidRPr="003121EC" w:rsidRDefault="003121EC" w:rsidP="00555338">
      <w:pPr>
        <w:pStyle w:val="a3"/>
        <w:numPr>
          <w:ilvl w:val="0"/>
          <w:numId w:val="2"/>
        </w:numPr>
        <w:pBdr>
          <w:top w:val="single" w:sz="12" w:space="1" w:color="auto"/>
        </w:pBdr>
        <w:ind w:leftChars="0"/>
        <w:outlineLvl w:val="0"/>
        <w:rPr>
          <w:rFonts w:ascii="Arial" w:hAnsi="Arial" w:cs="Arial"/>
          <w:sz w:val="36"/>
          <w:szCs w:val="36"/>
        </w:rPr>
      </w:pPr>
      <w:r w:rsidRPr="003121EC">
        <w:rPr>
          <w:rFonts w:ascii="Arial" w:hAnsi="Arial" w:cs="Arial" w:hint="eastAsia"/>
          <w:sz w:val="36"/>
          <w:szCs w:val="36"/>
        </w:rPr>
        <w:t>D</w:t>
      </w:r>
      <w:r w:rsidRPr="003121EC">
        <w:rPr>
          <w:rFonts w:ascii="Arial" w:hAnsi="Arial" w:cs="Arial"/>
          <w:sz w:val="36"/>
          <w:szCs w:val="36"/>
        </w:rPr>
        <w:t>iscussion</w:t>
      </w:r>
    </w:p>
    <w:p w14:paraId="22AD3EAE" w14:textId="5A9AAB07" w:rsidR="00DF3AAF" w:rsidRDefault="00DF3AAF" w:rsidP="00DF3AAF">
      <w:pPr>
        <w:pStyle w:val="a3"/>
        <w:numPr>
          <w:ilvl w:val="1"/>
          <w:numId w:val="2"/>
        </w:numPr>
        <w:ind w:leftChars="0" w:left="709" w:hanging="709"/>
        <w:outlineLvl w:val="1"/>
        <w:rPr>
          <w:rFonts w:ascii="Arial" w:hAnsi="Arial" w:cs="Arial"/>
          <w:sz w:val="32"/>
          <w:szCs w:val="32"/>
        </w:rPr>
      </w:pPr>
      <w:r>
        <w:rPr>
          <w:rFonts w:ascii="Arial" w:hAnsi="Arial" w:cs="Arial"/>
          <w:sz w:val="32"/>
          <w:szCs w:val="32"/>
        </w:rPr>
        <w:t>DTX/DRX configuration and activation control</w:t>
      </w:r>
    </w:p>
    <w:p w14:paraId="4703309D" w14:textId="4C7A0C79" w:rsidR="00142413" w:rsidRDefault="00D8290D" w:rsidP="00205A83">
      <w:pPr>
        <w:rPr>
          <w:rFonts w:ascii="Times New Roman" w:hAnsi="Times New Roman" w:cs="Times New Roman"/>
          <w:sz w:val="20"/>
          <w:szCs w:val="20"/>
        </w:rPr>
      </w:pPr>
      <w:r>
        <w:rPr>
          <w:rFonts w:ascii="Times New Roman" w:hAnsi="Times New Roman" w:cs="Times New Roman" w:hint="eastAsia"/>
          <w:sz w:val="20"/>
          <w:szCs w:val="20"/>
        </w:rPr>
        <w:t>D</w:t>
      </w:r>
      <w:r>
        <w:rPr>
          <w:rFonts w:ascii="Times New Roman" w:hAnsi="Times New Roman" w:cs="Times New Roman"/>
          <w:sz w:val="20"/>
          <w:szCs w:val="20"/>
        </w:rPr>
        <w:t xml:space="preserve">uring SI phase, RAN2 had agreed that </w:t>
      </w:r>
      <w:r w:rsidRPr="002A7E65">
        <w:rPr>
          <w:rFonts w:ascii="Times New Roman" w:hAnsi="Times New Roman" w:cs="Times New Roman"/>
          <w:sz w:val="20"/>
          <w:szCs w:val="20"/>
        </w:rPr>
        <w:t xml:space="preserve">Cell DTX and Cell DRX modes can be configured </w:t>
      </w:r>
      <w:r w:rsidR="00F951ED">
        <w:rPr>
          <w:rFonts w:ascii="Times New Roman" w:hAnsi="Times New Roman" w:cs="Times New Roman"/>
          <w:sz w:val="20"/>
          <w:szCs w:val="20"/>
        </w:rPr>
        <w:t xml:space="preserve">per serving cell </w:t>
      </w:r>
      <w:r w:rsidRPr="002A7E65">
        <w:rPr>
          <w:rFonts w:ascii="Times New Roman" w:hAnsi="Times New Roman" w:cs="Times New Roman"/>
          <w:sz w:val="20"/>
          <w:szCs w:val="20"/>
        </w:rPr>
        <w:t>and operated separately</w:t>
      </w:r>
      <w:r>
        <w:rPr>
          <w:rFonts w:ascii="Times New Roman" w:hAnsi="Times New Roman" w:cs="Times New Roman"/>
          <w:sz w:val="20"/>
          <w:szCs w:val="20"/>
        </w:rPr>
        <w:t>, or simultaneously</w:t>
      </w:r>
      <w:r w:rsidR="00F951ED">
        <w:rPr>
          <w:rFonts w:ascii="Times New Roman" w:hAnsi="Times New Roman" w:cs="Times New Roman"/>
          <w:sz w:val="20"/>
          <w:szCs w:val="20"/>
        </w:rPr>
        <w:t xml:space="preserve"> [2]</w:t>
      </w:r>
      <w:r>
        <w:rPr>
          <w:rFonts w:ascii="Times New Roman" w:hAnsi="Times New Roman" w:cs="Times New Roman"/>
          <w:sz w:val="20"/>
          <w:szCs w:val="20"/>
        </w:rPr>
        <w:t>.</w:t>
      </w:r>
      <w:r w:rsidR="00DA0DBB">
        <w:rPr>
          <w:rFonts w:ascii="Times New Roman" w:hAnsi="Times New Roman" w:cs="Times New Roman"/>
          <w:sz w:val="20"/>
          <w:szCs w:val="20"/>
        </w:rPr>
        <w:t xml:space="preserve"> </w:t>
      </w:r>
      <w:r w:rsidR="00F951ED">
        <w:rPr>
          <w:rFonts w:ascii="Times New Roman" w:hAnsi="Times New Roman" w:cs="Times New Roman"/>
          <w:sz w:val="20"/>
          <w:szCs w:val="20"/>
        </w:rPr>
        <w:t>The</w:t>
      </w:r>
      <w:r w:rsidR="00FA2F1B">
        <w:rPr>
          <w:rFonts w:ascii="Times New Roman" w:hAnsi="Times New Roman" w:cs="Times New Roman"/>
          <w:sz w:val="20"/>
          <w:szCs w:val="20"/>
        </w:rPr>
        <w:t xml:space="preserve">refore, </w:t>
      </w:r>
      <w:r w:rsidR="008935CD">
        <w:rPr>
          <w:rFonts w:ascii="Times New Roman" w:hAnsi="Times New Roman" w:cs="Times New Roman"/>
          <w:sz w:val="20"/>
          <w:szCs w:val="20"/>
        </w:rPr>
        <w:t xml:space="preserve">it is natural to reuse the existing SI mechanism to deliver the </w:t>
      </w:r>
      <w:r w:rsidR="001957FF">
        <w:rPr>
          <w:rFonts w:ascii="Times New Roman" w:hAnsi="Times New Roman" w:cs="Times New Roman"/>
          <w:sz w:val="20"/>
          <w:szCs w:val="20"/>
        </w:rPr>
        <w:t xml:space="preserve">cell-wise </w:t>
      </w:r>
      <w:r w:rsidR="008935CD">
        <w:rPr>
          <w:rFonts w:ascii="Times New Roman" w:hAnsi="Times New Roman" w:cs="Times New Roman"/>
          <w:sz w:val="20"/>
          <w:szCs w:val="20"/>
        </w:rPr>
        <w:t>configurations</w:t>
      </w:r>
      <w:r w:rsidR="001957FF">
        <w:rPr>
          <w:rFonts w:ascii="Times New Roman" w:hAnsi="Times New Roman" w:cs="Times New Roman"/>
          <w:sz w:val="20"/>
          <w:szCs w:val="20"/>
        </w:rPr>
        <w:t xml:space="preserve"> of Cell DTX/DRX</w:t>
      </w:r>
      <w:r w:rsidR="008935CD">
        <w:rPr>
          <w:rFonts w:ascii="Times New Roman" w:hAnsi="Times New Roman" w:cs="Times New Roman"/>
          <w:sz w:val="20"/>
          <w:szCs w:val="20"/>
        </w:rPr>
        <w:t xml:space="preserve"> in a grouping-like way.</w:t>
      </w:r>
      <w:r w:rsidR="00DA0DBB">
        <w:rPr>
          <w:rFonts w:ascii="Times New Roman" w:hAnsi="Times New Roman" w:cs="Times New Roman"/>
          <w:sz w:val="20"/>
          <w:szCs w:val="20"/>
        </w:rPr>
        <w:t xml:space="preserve"> (We think the ODSI is one of UE-specific RRC signaling.)</w:t>
      </w:r>
    </w:p>
    <w:p w14:paraId="1E946EE3" w14:textId="3F6EB2A9" w:rsidR="008935CD" w:rsidRDefault="008935CD" w:rsidP="00205A83">
      <w:pPr>
        <w:rPr>
          <w:rFonts w:ascii="Times New Roman" w:hAnsi="Times New Roman" w:cs="Times New Roman"/>
          <w:sz w:val="20"/>
          <w:szCs w:val="20"/>
        </w:rPr>
      </w:pPr>
    </w:p>
    <w:p w14:paraId="4513235F" w14:textId="4525D1AF" w:rsidR="008935CD" w:rsidRPr="0064741D" w:rsidRDefault="008935CD" w:rsidP="008935CD">
      <w:pPr>
        <w:pStyle w:val="a3"/>
        <w:widowControl/>
        <w:numPr>
          <w:ilvl w:val="0"/>
          <w:numId w:val="7"/>
        </w:numPr>
        <w:overflowPunct w:val="0"/>
        <w:autoSpaceDE w:val="0"/>
        <w:autoSpaceDN w:val="0"/>
        <w:adjustRightInd w:val="0"/>
        <w:spacing w:after="180"/>
        <w:ind w:leftChars="0" w:left="1134" w:hanging="1134"/>
        <w:contextualSpacing/>
        <w:rPr>
          <w:rFonts w:ascii="Times New Roman" w:eastAsia="新細明體" w:hAnsi="Times New Roman" w:cs="Times New Roman"/>
          <w:b/>
          <w:bCs/>
          <w:sz w:val="20"/>
          <w:szCs w:val="20"/>
        </w:rPr>
      </w:pPr>
      <w:bookmarkStart w:id="0" w:name="_Ref127534806"/>
      <w:r>
        <w:rPr>
          <w:rFonts w:ascii="Times New Roman" w:eastAsia="新細明體" w:hAnsi="Times New Roman" w:cs="Times New Roman"/>
          <w:b/>
          <w:bCs/>
          <w:sz w:val="20"/>
          <w:szCs w:val="20"/>
        </w:rPr>
        <w:t>RAN2 to agree adding Rel-18 NES SIB</w:t>
      </w:r>
      <w:r w:rsidR="0062603E">
        <w:rPr>
          <w:rFonts w:ascii="Times New Roman" w:eastAsia="新細明體" w:hAnsi="Times New Roman" w:cs="Times New Roman"/>
          <w:b/>
          <w:bCs/>
          <w:sz w:val="20"/>
          <w:szCs w:val="20"/>
        </w:rPr>
        <w:t>-X</w:t>
      </w:r>
      <w:r>
        <w:rPr>
          <w:rFonts w:ascii="Times New Roman" w:eastAsia="新細明體" w:hAnsi="Times New Roman" w:cs="Times New Roman"/>
          <w:b/>
          <w:bCs/>
          <w:sz w:val="20"/>
          <w:szCs w:val="20"/>
        </w:rPr>
        <w:t xml:space="preserve"> and the System Information</w:t>
      </w:r>
      <w:r w:rsidR="00B2757B">
        <w:rPr>
          <w:rFonts w:ascii="Times New Roman" w:eastAsia="新細明體" w:hAnsi="Times New Roman" w:cs="Times New Roman"/>
          <w:b/>
          <w:bCs/>
          <w:sz w:val="20"/>
          <w:szCs w:val="20"/>
        </w:rPr>
        <w:t xml:space="preserve"> </w:t>
      </w:r>
      <w:r>
        <w:rPr>
          <w:rFonts w:ascii="Times New Roman" w:eastAsia="新細明體" w:hAnsi="Times New Roman" w:cs="Times New Roman"/>
          <w:b/>
          <w:bCs/>
          <w:sz w:val="20"/>
          <w:szCs w:val="20"/>
        </w:rPr>
        <w:t>procedures are used to broadcast</w:t>
      </w:r>
      <w:r w:rsidR="00B2757B">
        <w:rPr>
          <w:rFonts w:ascii="Times New Roman" w:eastAsia="新細明體" w:hAnsi="Times New Roman" w:cs="Times New Roman"/>
          <w:b/>
          <w:bCs/>
          <w:sz w:val="20"/>
          <w:szCs w:val="20"/>
        </w:rPr>
        <w:t xml:space="preserve"> and update</w:t>
      </w:r>
      <w:r>
        <w:rPr>
          <w:rFonts w:ascii="Times New Roman" w:eastAsia="新細明體" w:hAnsi="Times New Roman" w:cs="Times New Roman"/>
          <w:b/>
          <w:bCs/>
          <w:sz w:val="20"/>
          <w:szCs w:val="20"/>
        </w:rPr>
        <w:t xml:space="preserve"> the Cell DTX and/or Cell D</w:t>
      </w:r>
      <w:r w:rsidR="008176F0">
        <w:rPr>
          <w:rFonts w:ascii="Times New Roman" w:eastAsia="新細明體" w:hAnsi="Times New Roman" w:cs="Times New Roman"/>
          <w:b/>
          <w:bCs/>
          <w:sz w:val="20"/>
          <w:szCs w:val="20"/>
        </w:rPr>
        <w:t>R</w:t>
      </w:r>
      <w:r>
        <w:rPr>
          <w:rFonts w:ascii="Times New Roman" w:eastAsia="新細明體" w:hAnsi="Times New Roman" w:cs="Times New Roman"/>
          <w:b/>
          <w:bCs/>
          <w:sz w:val="20"/>
          <w:szCs w:val="20"/>
        </w:rPr>
        <w:t>X configurations</w:t>
      </w:r>
      <w:r w:rsidR="00B2757B">
        <w:rPr>
          <w:rFonts w:ascii="Times New Roman" w:eastAsia="新細明體" w:hAnsi="Times New Roman" w:cs="Times New Roman"/>
          <w:b/>
          <w:bCs/>
          <w:sz w:val="20"/>
          <w:szCs w:val="20"/>
        </w:rPr>
        <w:t>.</w:t>
      </w:r>
      <w:bookmarkEnd w:id="0"/>
    </w:p>
    <w:p w14:paraId="47F805AB" w14:textId="77777777" w:rsidR="00142413" w:rsidRDefault="00142413" w:rsidP="00205A83">
      <w:pPr>
        <w:rPr>
          <w:rFonts w:ascii="Times New Roman" w:hAnsi="Times New Roman" w:cs="Times New Roman"/>
          <w:sz w:val="20"/>
          <w:szCs w:val="20"/>
        </w:rPr>
      </w:pPr>
    </w:p>
    <w:p w14:paraId="42DE6C20" w14:textId="098C4B85" w:rsidR="00F5426A" w:rsidRDefault="008176F0" w:rsidP="00205A83">
      <w:pPr>
        <w:rPr>
          <w:rFonts w:ascii="Times New Roman" w:hAnsi="Times New Roman" w:cs="Times New Roman"/>
          <w:sz w:val="20"/>
          <w:szCs w:val="20"/>
        </w:rPr>
      </w:pPr>
      <w:r>
        <w:rPr>
          <w:rFonts w:ascii="Times New Roman" w:hAnsi="Times New Roman" w:cs="Times New Roman"/>
          <w:sz w:val="20"/>
          <w:szCs w:val="20"/>
        </w:rPr>
        <w:t>So does the activation and deactivation control.</w:t>
      </w:r>
    </w:p>
    <w:p w14:paraId="6639E7C2" w14:textId="567CF164" w:rsidR="008176F0" w:rsidRDefault="008176F0" w:rsidP="00205A83">
      <w:pPr>
        <w:rPr>
          <w:rFonts w:ascii="Times New Roman" w:hAnsi="Times New Roman" w:cs="Times New Roman"/>
          <w:sz w:val="20"/>
          <w:szCs w:val="20"/>
        </w:rPr>
      </w:pPr>
    </w:p>
    <w:p w14:paraId="7C36EE8F" w14:textId="7D6363E7" w:rsidR="008176F0" w:rsidRPr="0064741D" w:rsidRDefault="008176F0" w:rsidP="008176F0">
      <w:pPr>
        <w:pStyle w:val="a3"/>
        <w:widowControl/>
        <w:numPr>
          <w:ilvl w:val="0"/>
          <w:numId w:val="7"/>
        </w:numPr>
        <w:overflowPunct w:val="0"/>
        <w:autoSpaceDE w:val="0"/>
        <w:autoSpaceDN w:val="0"/>
        <w:adjustRightInd w:val="0"/>
        <w:spacing w:after="180"/>
        <w:ind w:leftChars="0" w:left="1134" w:hanging="1134"/>
        <w:contextualSpacing/>
        <w:rPr>
          <w:rFonts w:ascii="Times New Roman" w:eastAsia="新細明體" w:hAnsi="Times New Roman" w:cs="Times New Roman"/>
          <w:b/>
          <w:bCs/>
          <w:sz w:val="20"/>
          <w:szCs w:val="20"/>
        </w:rPr>
      </w:pPr>
      <w:bookmarkStart w:id="1" w:name="_Ref127534862"/>
      <w:r>
        <w:rPr>
          <w:rFonts w:ascii="Times New Roman" w:eastAsia="新細明體" w:hAnsi="Times New Roman" w:cs="Times New Roman"/>
          <w:b/>
          <w:bCs/>
          <w:sz w:val="20"/>
          <w:szCs w:val="20"/>
        </w:rPr>
        <w:t>RAN2 to agree using DCI to activate or deactivate the Cell DTX and/or Cell DRX. The grouping mechanism is left to RAN1.</w:t>
      </w:r>
      <w:bookmarkEnd w:id="1"/>
    </w:p>
    <w:p w14:paraId="346DC88A" w14:textId="77777777" w:rsidR="00374305" w:rsidRPr="00292F6C" w:rsidRDefault="00374305" w:rsidP="00205A83">
      <w:pPr>
        <w:rPr>
          <w:rFonts w:ascii="Times New Roman" w:hAnsi="Times New Roman" w:cs="Times New Roman"/>
          <w:sz w:val="20"/>
          <w:szCs w:val="20"/>
        </w:rPr>
      </w:pPr>
    </w:p>
    <w:p w14:paraId="6CD24BC0" w14:textId="696E480C" w:rsidR="00AA2A24" w:rsidRDefault="00C04660" w:rsidP="00D867BF">
      <w:pPr>
        <w:pStyle w:val="a3"/>
        <w:numPr>
          <w:ilvl w:val="1"/>
          <w:numId w:val="2"/>
        </w:numPr>
        <w:ind w:leftChars="0" w:left="709" w:hanging="709"/>
        <w:outlineLvl w:val="1"/>
        <w:rPr>
          <w:rFonts w:ascii="Arial" w:hAnsi="Arial" w:cs="Arial"/>
          <w:sz w:val="32"/>
          <w:szCs w:val="32"/>
        </w:rPr>
      </w:pPr>
      <w:r>
        <w:rPr>
          <w:rFonts w:ascii="Arial" w:hAnsi="Arial" w:cs="Arial"/>
          <w:sz w:val="32"/>
          <w:szCs w:val="32"/>
        </w:rPr>
        <w:t>Alignment considerations</w:t>
      </w:r>
    </w:p>
    <w:p w14:paraId="69CCCE23" w14:textId="4253C9E2" w:rsidR="00CB6959" w:rsidRDefault="00E00156" w:rsidP="00AA2A24">
      <w:pPr>
        <w:rPr>
          <w:rFonts w:ascii="Times New Roman" w:hAnsi="Times New Roman" w:cs="Times New Roman"/>
          <w:sz w:val="20"/>
          <w:szCs w:val="20"/>
        </w:rPr>
      </w:pPr>
      <w:r>
        <w:rPr>
          <w:rFonts w:ascii="Times New Roman" w:hAnsi="Times New Roman" w:cs="Times New Roman"/>
          <w:sz w:val="20"/>
          <w:szCs w:val="20"/>
        </w:rPr>
        <w:t>No matter Cell DTX runs with or without the legacy UEs</w:t>
      </w:r>
      <w:r w:rsidR="00CB6959">
        <w:rPr>
          <w:rFonts w:ascii="Times New Roman" w:hAnsi="Times New Roman" w:cs="Times New Roman"/>
          <w:sz w:val="20"/>
          <w:szCs w:val="20"/>
        </w:rPr>
        <w:t xml:space="preserve">, the baseline shall be the network-based solution: the network configures Cell DTX so that its active duration can cover the Active Time of each UE C-DRX. If there is a need to align each C-DRX pattern </w:t>
      </w:r>
      <w:r w:rsidR="00F815BC">
        <w:rPr>
          <w:rFonts w:ascii="Times New Roman" w:hAnsi="Times New Roman" w:cs="Times New Roman"/>
          <w:sz w:val="20"/>
          <w:szCs w:val="20"/>
        </w:rPr>
        <w:t>among</w:t>
      </w:r>
      <w:r w:rsidR="00CB6959">
        <w:rPr>
          <w:rFonts w:ascii="Times New Roman" w:hAnsi="Times New Roman" w:cs="Times New Roman"/>
          <w:sz w:val="20"/>
          <w:szCs w:val="20"/>
        </w:rPr>
        <w:t xml:space="preserve"> multiple UEs,</w:t>
      </w:r>
      <w:r w:rsidR="00F22203">
        <w:rPr>
          <w:rFonts w:ascii="Times New Roman" w:hAnsi="Times New Roman" w:cs="Times New Roman"/>
          <w:sz w:val="20"/>
          <w:szCs w:val="20"/>
        </w:rPr>
        <w:t xml:space="preserve"> it is</w:t>
      </w:r>
      <w:r w:rsidR="00CB6959">
        <w:rPr>
          <w:rFonts w:ascii="Times New Roman" w:hAnsi="Times New Roman" w:cs="Times New Roman"/>
          <w:sz w:val="20"/>
          <w:szCs w:val="20"/>
        </w:rPr>
        <w:t xml:space="preserve"> recommended to align UE C-DRX offset [</w:t>
      </w:r>
      <w:r w:rsidR="002F6D63">
        <w:rPr>
          <w:rFonts w:ascii="Times New Roman" w:hAnsi="Times New Roman" w:cs="Times New Roman"/>
          <w:sz w:val="20"/>
          <w:szCs w:val="20"/>
        </w:rPr>
        <w:t>4</w:t>
      </w:r>
      <w:r w:rsidR="00CB6959">
        <w:rPr>
          <w:rFonts w:ascii="Times New Roman" w:hAnsi="Times New Roman" w:cs="Times New Roman"/>
          <w:sz w:val="20"/>
          <w:szCs w:val="20"/>
        </w:rPr>
        <w:t>] in a cell-specific way.</w:t>
      </w:r>
      <w:r w:rsidR="00F815BC">
        <w:rPr>
          <w:rFonts w:ascii="Times New Roman" w:hAnsi="Times New Roman" w:cs="Times New Roman"/>
          <w:sz w:val="20"/>
          <w:szCs w:val="20"/>
        </w:rPr>
        <w:t xml:space="preserve"> We believe that is the underlying fundament of having a regular opportunity of Cell DTX.</w:t>
      </w:r>
    </w:p>
    <w:p w14:paraId="320AD6A0" w14:textId="7B96EE8B" w:rsidR="00433DB3" w:rsidRDefault="00433DB3" w:rsidP="00AA2A24">
      <w:pPr>
        <w:rPr>
          <w:rFonts w:ascii="Times New Roman" w:hAnsi="Times New Roman" w:cs="Times New Roman"/>
          <w:sz w:val="20"/>
          <w:szCs w:val="20"/>
        </w:rPr>
      </w:pPr>
    </w:p>
    <w:p w14:paraId="684A41EE" w14:textId="30FDFEF0" w:rsidR="00071701" w:rsidRDefault="00835599" w:rsidP="00835599">
      <w:pPr>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5AD05E07" wp14:editId="72BFCEC3">
            <wp:extent cx="5220970" cy="2024285"/>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79161" cy="2046847"/>
                    </a:xfrm>
                    <a:prstGeom prst="rect">
                      <a:avLst/>
                    </a:prstGeom>
                    <a:noFill/>
                  </pic:spPr>
                </pic:pic>
              </a:graphicData>
            </a:graphic>
          </wp:inline>
        </w:drawing>
      </w:r>
    </w:p>
    <w:p w14:paraId="60CB8AC1" w14:textId="42F29FE2" w:rsidR="00071701" w:rsidRDefault="00071701" w:rsidP="00071701">
      <w:pPr>
        <w:jc w:val="cente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igure 2-1: </w:t>
      </w:r>
      <w:r w:rsidR="00835599">
        <w:rPr>
          <w:rFonts w:ascii="Times New Roman" w:hAnsi="Times New Roman" w:cs="Times New Roman"/>
          <w:sz w:val="20"/>
          <w:szCs w:val="20"/>
        </w:rPr>
        <w:t>C-DRX start offset alignment among multiple UEs</w:t>
      </w:r>
    </w:p>
    <w:p w14:paraId="6B4ED0E5" w14:textId="77777777" w:rsidR="00071701" w:rsidRPr="00F22203" w:rsidRDefault="00071701" w:rsidP="00AA2A24">
      <w:pPr>
        <w:rPr>
          <w:rFonts w:ascii="Times New Roman" w:hAnsi="Times New Roman" w:cs="Times New Roman"/>
          <w:sz w:val="20"/>
          <w:szCs w:val="20"/>
        </w:rPr>
      </w:pPr>
    </w:p>
    <w:p w14:paraId="3B6AFAC9" w14:textId="1FD605C7" w:rsidR="00DD6AE8" w:rsidRPr="002F6D63" w:rsidRDefault="00DD6AE8" w:rsidP="002839A7">
      <w:pPr>
        <w:pStyle w:val="a3"/>
        <w:widowControl/>
        <w:numPr>
          <w:ilvl w:val="0"/>
          <w:numId w:val="7"/>
        </w:numPr>
        <w:overflowPunct w:val="0"/>
        <w:autoSpaceDE w:val="0"/>
        <w:autoSpaceDN w:val="0"/>
        <w:adjustRightInd w:val="0"/>
        <w:spacing w:after="180"/>
        <w:ind w:leftChars="0" w:left="1134" w:hanging="1134"/>
        <w:contextualSpacing/>
        <w:rPr>
          <w:rFonts w:ascii="Times New Roman" w:hAnsi="Times New Roman" w:cs="Times New Roman"/>
          <w:b/>
          <w:bCs/>
          <w:sz w:val="20"/>
          <w:szCs w:val="20"/>
        </w:rPr>
      </w:pPr>
      <w:bookmarkStart w:id="2" w:name="_Ref127534909"/>
      <w:r w:rsidRPr="002F6D63">
        <w:rPr>
          <w:rFonts w:ascii="Times New Roman" w:eastAsia="新細明體" w:hAnsi="Times New Roman" w:cs="Times New Roman"/>
          <w:b/>
          <w:bCs/>
          <w:sz w:val="20"/>
          <w:szCs w:val="20"/>
        </w:rPr>
        <w:t xml:space="preserve">RAN2 to </w:t>
      </w:r>
      <w:r w:rsidR="002F6D63" w:rsidRPr="002F6D63">
        <w:rPr>
          <w:rFonts w:ascii="Times New Roman" w:eastAsia="新細明體" w:hAnsi="Times New Roman" w:cs="Times New Roman"/>
          <w:b/>
          <w:bCs/>
          <w:sz w:val="20"/>
          <w:szCs w:val="20"/>
        </w:rPr>
        <w:t xml:space="preserve">agree </w:t>
      </w:r>
      <w:r w:rsidR="00DA0DBB">
        <w:rPr>
          <w:rFonts w:ascii="Times New Roman" w:eastAsia="新細明體" w:hAnsi="Times New Roman" w:cs="Times New Roman"/>
          <w:b/>
          <w:bCs/>
          <w:sz w:val="20"/>
          <w:szCs w:val="20"/>
        </w:rPr>
        <w:t xml:space="preserve">a NES-specific start offset is used in aligning C-DRX </w:t>
      </w:r>
      <w:r w:rsidR="003D1BAF">
        <w:rPr>
          <w:rFonts w:ascii="Times New Roman" w:eastAsia="新細明體" w:hAnsi="Times New Roman" w:cs="Times New Roman"/>
          <w:b/>
          <w:bCs/>
          <w:sz w:val="20"/>
          <w:szCs w:val="20"/>
        </w:rPr>
        <w:t>pattern among the UEs.</w:t>
      </w:r>
      <w:bookmarkEnd w:id="2"/>
    </w:p>
    <w:p w14:paraId="79171EEE" w14:textId="1909F4ED" w:rsidR="00DD6AE8" w:rsidRDefault="00DD6AE8" w:rsidP="00AA2A24">
      <w:pPr>
        <w:rPr>
          <w:rFonts w:ascii="Times New Roman" w:hAnsi="Times New Roman" w:cs="Times New Roman"/>
          <w:sz w:val="20"/>
          <w:szCs w:val="20"/>
        </w:rPr>
      </w:pPr>
    </w:p>
    <w:p w14:paraId="47869A49" w14:textId="41CE11E1" w:rsidR="007B0B82" w:rsidRDefault="003D1BAF" w:rsidP="00AA2A24">
      <w:pPr>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addition to the existing </w:t>
      </w:r>
      <w:r w:rsidRPr="003D1BAF">
        <w:rPr>
          <w:rFonts w:ascii="Times New Roman" w:hAnsi="Times New Roman" w:cs="Times New Roman"/>
          <w:i/>
          <w:iCs/>
          <w:sz w:val="20"/>
          <w:szCs w:val="20"/>
        </w:rPr>
        <w:t>RRCReconfiguration</w:t>
      </w:r>
      <w:r>
        <w:rPr>
          <w:rFonts w:ascii="Times New Roman" w:hAnsi="Times New Roman" w:cs="Times New Roman"/>
          <w:sz w:val="20"/>
          <w:szCs w:val="20"/>
        </w:rPr>
        <w:t xml:space="preserve"> procedure reusing for the UEs, it is beneficial to have a more efficient way in delivering the offset to the NES-capable </w:t>
      </w:r>
      <w:r w:rsidR="00292084">
        <w:rPr>
          <w:rFonts w:ascii="Times New Roman" w:hAnsi="Times New Roman" w:cs="Times New Roman"/>
          <w:sz w:val="20"/>
          <w:szCs w:val="20"/>
        </w:rPr>
        <w:t>UEs.</w:t>
      </w:r>
    </w:p>
    <w:p w14:paraId="06299FD4" w14:textId="39E493FA" w:rsidR="003D1BAF" w:rsidRPr="007E55E3" w:rsidRDefault="003D1BAF" w:rsidP="00AA2A24">
      <w:pPr>
        <w:rPr>
          <w:rFonts w:ascii="Times New Roman" w:hAnsi="Times New Roman" w:cs="Times New Roman"/>
          <w:sz w:val="20"/>
          <w:szCs w:val="20"/>
        </w:rPr>
      </w:pPr>
    </w:p>
    <w:p w14:paraId="6B8D26C8" w14:textId="47A80582" w:rsidR="00292084" w:rsidRPr="002F6D63" w:rsidRDefault="00292084" w:rsidP="00292084">
      <w:pPr>
        <w:pStyle w:val="a3"/>
        <w:widowControl/>
        <w:numPr>
          <w:ilvl w:val="0"/>
          <w:numId w:val="7"/>
        </w:numPr>
        <w:overflowPunct w:val="0"/>
        <w:autoSpaceDE w:val="0"/>
        <w:autoSpaceDN w:val="0"/>
        <w:adjustRightInd w:val="0"/>
        <w:spacing w:after="180"/>
        <w:ind w:leftChars="0" w:left="1134" w:hanging="1134"/>
        <w:contextualSpacing/>
        <w:rPr>
          <w:rFonts w:ascii="Times New Roman" w:hAnsi="Times New Roman" w:cs="Times New Roman"/>
          <w:b/>
          <w:bCs/>
          <w:sz w:val="20"/>
          <w:szCs w:val="20"/>
        </w:rPr>
      </w:pPr>
      <w:bookmarkStart w:id="3" w:name="_Ref127534966"/>
      <w:r w:rsidRPr="002F6D63">
        <w:rPr>
          <w:rFonts w:ascii="Times New Roman" w:eastAsia="新細明體" w:hAnsi="Times New Roman" w:cs="Times New Roman"/>
          <w:b/>
          <w:bCs/>
          <w:sz w:val="20"/>
          <w:szCs w:val="20"/>
        </w:rPr>
        <w:t xml:space="preserve">RAN2 to </w:t>
      </w:r>
      <w:r w:rsidR="009C725D">
        <w:rPr>
          <w:rFonts w:ascii="Times New Roman" w:eastAsia="新細明體" w:hAnsi="Times New Roman" w:cs="Times New Roman"/>
          <w:b/>
          <w:bCs/>
          <w:sz w:val="20"/>
          <w:szCs w:val="20"/>
        </w:rPr>
        <w:t xml:space="preserve">agree </w:t>
      </w:r>
      <w:r>
        <w:rPr>
          <w:rFonts w:ascii="Times New Roman" w:eastAsia="新細明體" w:hAnsi="Times New Roman" w:cs="Times New Roman"/>
          <w:b/>
          <w:bCs/>
          <w:sz w:val="20"/>
          <w:szCs w:val="20"/>
        </w:rPr>
        <w:t>includ</w:t>
      </w:r>
      <w:r w:rsidR="009C725D">
        <w:rPr>
          <w:rFonts w:ascii="Times New Roman" w:eastAsia="新細明體" w:hAnsi="Times New Roman" w:cs="Times New Roman"/>
          <w:b/>
          <w:bCs/>
          <w:sz w:val="20"/>
          <w:szCs w:val="20"/>
        </w:rPr>
        <w:t>ing</w:t>
      </w:r>
      <w:r w:rsidRPr="002F6D63">
        <w:rPr>
          <w:rFonts w:ascii="Times New Roman" w:eastAsia="新細明體" w:hAnsi="Times New Roman" w:cs="Times New Roman"/>
          <w:b/>
          <w:bCs/>
          <w:sz w:val="20"/>
          <w:szCs w:val="20"/>
        </w:rPr>
        <w:t xml:space="preserve"> </w:t>
      </w:r>
      <w:r>
        <w:rPr>
          <w:rFonts w:ascii="Times New Roman" w:eastAsia="新細明體" w:hAnsi="Times New Roman" w:cs="Times New Roman"/>
          <w:b/>
          <w:bCs/>
          <w:sz w:val="20"/>
          <w:szCs w:val="20"/>
        </w:rPr>
        <w:t>the NES-specific C-DRX start offset in the Rel-18 NES SIB-X.</w:t>
      </w:r>
      <w:bookmarkEnd w:id="3"/>
    </w:p>
    <w:p w14:paraId="4E5DB5C9" w14:textId="77777777" w:rsidR="00C72BD0" w:rsidRPr="00926767" w:rsidRDefault="00C72BD0" w:rsidP="0027790E">
      <w:pPr>
        <w:rPr>
          <w:rFonts w:ascii="Times New Roman" w:hAnsi="Times New Roman" w:cs="Times New Roman"/>
          <w:sz w:val="20"/>
          <w:szCs w:val="20"/>
        </w:rPr>
      </w:pPr>
    </w:p>
    <w:p w14:paraId="774F991C" w14:textId="6FA0C983" w:rsidR="0027790E" w:rsidRPr="0027790E" w:rsidRDefault="00C04660" w:rsidP="00227C34">
      <w:pPr>
        <w:pStyle w:val="a3"/>
        <w:numPr>
          <w:ilvl w:val="1"/>
          <w:numId w:val="2"/>
        </w:numPr>
        <w:ind w:leftChars="0" w:left="709" w:hanging="709"/>
        <w:outlineLvl w:val="1"/>
        <w:rPr>
          <w:rFonts w:ascii="Arial" w:hAnsi="Arial" w:cs="Arial"/>
          <w:sz w:val="32"/>
          <w:szCs w:val="32"/>
        </w:rPr>
      </w:pPr>
      <w:r>
        <w:rPr>
          <w:rFonts w:ascii="Arial" w:hAnsi="Arial" w:cs="Arial"/>
          <w:sz w:val="32"/>
          <w:szCs w:val="32"/>
        </w:rPr>
        <w:t>Active time adaptation (impact</w:t>
      </w:r>
      <w:r w:rsidR="00943BA9">
        <w:rPr>
          <w:rFonts w:ascii="Arial" w:hAnsi="Arial" w:cs="Arial"/>
          <w:sz w:val="32"/>
          <w:szCs w:val="32"/>
        </w:rPr>
        <w:t xml:space="preserve"> on UE behavior</w:t>
      </w:r>
      <w:r>
        <w:rPr>
          <w:rFonts w:ascii="Arial" w:hAnsi="Arial" w:cs="Arial"/>
          <w:sz w:val="32"/>
          <w:szCs w:val="32"/>
        </w:rPr>
        <w:t>)</w:t>
      </w:r>
    </w:p>
    <w:p w14:paraId="628884EA" w14:textId="3E101538" w:rsidR="00C5336A" w:rsidRDefault="00C5336A" w:rsidP="00C5336A">
      <w:pPr>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 xml:space="preserve">he presence of the legacy UEs is a key factor in affecting higher layer procedures and the NES gain of Cell DTX/DRX. </w:t>
      </w:r>
      <w:r w:rsidRPr="00137CE7">
        <w:rPr>
          <w:rFonts w:ascii="Times New Roman" w:hAnsi="Times New Roman" w:cs="Times New Roman"/>
          <w:sz w:val="20"/>
          <w:szCs w:val="20"/>
        </w:rPr>
        <w:t xml:space="preserve">Whenever </w:t>
      </w:r>
      <w:r>
        <w:rPr>
          <w:rFonts w:ascii="Times New Roman" w:hAnsi="Times New Roman" w:cs="Times New Roman"/>
          <w:sz w:val="20"/>
          <w:szCs w:val="20"/>
        </w:rPr>
        <w:t xml:space="preserve">uplink </w:t>
      </w:r>
      <w:r w:rsidRPr="00137CE7">
        <w:rPr>
          <w:rFonts w:ascii="Times New Roman" w:hAnsi="Times New Roman" w:cs="Times New Roman"/>
          <w:sz w:val="20"/>
          <w:szCs w:val="20"/>
        </w:rPr>
        <w:t xml:space="preserve">data is available in the </w:t>
      </w:r>
      <w:r>
        <w:rPr>
          <w:rFonts w:ascii="Times New Roman" w:hAnsi="Times New Roman" w:cs="Times New Roman"/>
          <w:sz w:val="20"/>
          <w:szCs w:val="20"/>
        </w:rPr>
        <w:t xml:space="preserve">transmission </w:t>
      </w:r>
      <w:r w:rsidRPr="00137CE7">
        <w:rPr>
          <w:rFonts w:ascii="Times New Roman" w:hAnsi="Times New Roman" w:cs="Times New Roman"/>
          <w:sz w:val="20"/>
          <w:szCs w:val="20"/>
        </w:rPr>
        <w:t xml:space="preserve">buffer, the </w:t>
      </w:r>
      <w:r>
        <w:rPr>
          <w:rFonts w:ascii="Times New Roman" w:hAnsi="Times New Roman" w:cs="Times New Roman"/>
          <w:sz w:val="20"/>
          <w:szCs w:val="20"/>
        </w:rPr>
        <w:t xml:space="preserve">legacy </w:t>
      </w:r>
      <w:r w:rsidRPr="00137CE7">
        <w:rPr>
          <w:rFonts w:ascii="Times New Roman" w:hAnsi="Times New Roman" w:cs="Times New Roman"/>
          <w:sz w:val="20"/>
          <w:szCs w:val="20"/>
        </w:rPr>
        <w:t>UE can send S</w:t>
      </w:r>
      <w:r>
        <w:rPr>
          <w:rFonts w:ascii="Times New Roman" w:hAnsi="Times New Roman" w:cs="Times New Roman"/>
          <w:sz w:val="20"/>
          <w:szCs w:val="20"/>
        </w:rPr>
        <w:t xml:space="preserve">R </w:t>
      </w:r>
      <w:r w:rsidRPr="00137CE7">
        <w:rPr>
          <w:rFonts w:ascii="Times New Roman" w:hAnsi="Times New Roman" w:cs="Times New Roman"/>
          <w:sz w:val="20"/>
          <w:szCs w:val="20"/>
        </w:rPr>
        <w:t>irrespective of sleep state</w:t>
      </w:r>
      <w:r>
        <w:rPr>
          <w:rFonts w:ascii="Times New Roman" w:hAnsi="Times New Roman" w:cs="Times New Roman"/>
          <w:sz w:val="20"/>
          <w:szCs w:val="20"/>
        </w:rPr>
        <w:t xml:space="preserve"> so that the Active Time is prolonged until inactivity timer expired. In this </w:t>
      </w:r>
      <w:r>
        <w:rPr>
          <w:rFonts w:ascii="Times New Roman" w:hAnsi="Times New Roman" w:cs="Times New Roman"/>
          <w:sz w:val="20"/>
          <w:szCs w:val="20"/>
        </w:rPr>
        <w:lastRenderedPageBreak/>
        <w:t>regard, the opportunity of Cell DTX is still an uncertain period even the Cell DTX and UE C-DRX are aligned already, and Cell DRX shall never be activated to avoid uplink transmission failure.</w:t>
      </w:r>
      <w:r w:rsidR="000F63BC">
        <w:rPr>
          <w:rFonts w:ascii="Times New Roman" w:hAnsi="Times New Roman" w:cs="Times New Roman"/>
          <w:sz w:val="20"/>
          <w:szCs w:val="20"/>
        </w:rPr>
        <w:t xml:space="preserve"> </w:t>
      </w:r>
      <w:r w:rsidR="00A65182">
        <w:rPr>
          <w:rFonts w:ascii="Times New Roman" w:hAnsi="Times New Roman" w:cs="Times New Roman"/>
          <w:sz w:val="20"/>
          <w:szCs w:val="20"/>
        </w:rPr>
        <w:t>Therefore, w</w:t>
      </w:r>
      <w:r w:rsidR="000F63BC">
        <w:rPr>
          <w:rFonts w:ascii="Times New Roman" w:hAnsi="Times New Roman" w:cs="Times New Roman"/>
          <w:sz w:val="20"/>
          <w:szCs w:val="20"/>
        </w:rPr>
        <w:t>e have different considerations</w:t>
      </w:r>
      <w:r w:rsidR="001A412F">
        <w:rPr>
          <w:rFonts w:ascii="Times New Roman" w:hAnsi="Times New Roman" w:cs="Times New Roman"/>
          <w:sz w:val="20"/>
          <w:szCs w:val="20"/>
        </w:rPr>
        <w:t xml:space="preserve"> (not an exhaustive list)</w:t>
      </w:r>
      <w:r w:rsidR="000F63BC">
        <w:rPr>
          <w:rFonts w:ascii="Times New Roman" w:hAnsi="Times New Roman" w:cs="Times New Roman"/>
          <w:sz w:val="20"/>
          <w:szCs w:val="20"/>
        </w:rPr>
        <w:t xml:space="preserve"> for two scenarios:</w:t>
      </w:r>
    </w:p>
    <w:p w14:paraId="26D98633" w14:textId="707FE518" w:rsidR="007D7E1C" w:rsidRDefault="007D7E1C" w:rsidP="003121EC">
      <w:pPr>
        <w:rPr>
          <w:rFonts w:ascii="Times New Roman" w:hAnsi="Times New Roman" w:cs="Times New Roman"/>
          <w:sz w:val="20"/>
          <w:szCs w:val="20"/>
        </w:rPr>
      </w:pPr>
    </w:p>
    <w:p w14:paraId="00466B73" w14:textId="77777777" w:rsidR="000F63BC" w:rsidRDefault="000F63BC" w:rsidP="000F63BC">
      <w:pPr>
        <w:ind w:firstLine="480"/>
        <w:rPr>
          <w:rFonts w:ascii="Times New Roman" w:hAnsi="Times New Roman" w:cs="Times New Roman"/>
          <w:sz w:val="20"/>
          <w:szCs w:val="20"/>
        </w:rPr>
      </w:pPr>
      <w:r>
        <w:rPr>
          <w:rFonts w:ascii="Times New Roman" w:hAnsi="Times New Roman" w:cs="Times New Roman"/>
          <w:sz w:val="20"/>
          <w:szCs w:val="20"/>
        </w:rPr>
        <w:t>Scenario</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1: Cell DTX </w:t>
      </w:r>
      <w:r w:rsidRPr="009E0BE5">
        <w:rPr>
          <w:rFonts w:ascii="Times New Roman" w:hAnsi="Times New Roman" w:cs="Times New Roman"/>
          <w:b/>
          <w:bCs/>
          <w:sz w:val="20"/>
          <w:szCs w:val="20"/>
          <w:u w:val="single"/>
        </w:rPr>
        <w:t>with</w:t>
      </w:r>
      <w:r>
        <w:rPr>
          <w:rFonts w:ascii="Times New Roman" w:hAnsi="Times New Roman" w:cs="Times New Roman"/>
          <w:sz w:val="20"/>
          <w:szCs w:val="20"/>
        </w:rPr>
        <w:t xml:space="preserve"> the legacy UEs</w:t>
      </w:r>
    </w:p>
    <w:p w14:paraId="2894DC57" w14:textId="1E321949" w:rsidR="000F63BC" w:rsidRDefault="000F63BC" w:rsidP="000F63BC">
      <w:pPr>
        <w:ind w:left="960"/>
        <w:rPr>
          <w:rFonts w:ascii="Times New Roman" w:hAnsi="Times New Roman" w:cs="Times New Roman"/>
          <w:sz w:val="20"/>
          <w:szCs w:val="20"/>
        </w:rPr>
      </w:pPr>
      <w:r>
        <w:rPr>
          <w:rFonts w:ascii="Times New Roman" w:hAnsi="Times New Roman" w:cs="Times New Roman"/>
          <w:sz w:val="20"/>
          <w:szCs w:val="20"/>
        </w:rPr>
        <w:t>Consideration 1.1: Cell DRX shall not be activated simultaneously.</w:t>
      </w:r>
    </w:p>
    <w:p w14:paraId="0300B76D" w14:textId="48E03065" w:rsidR="00522625" w:rsidRDefault="00522625" w:rsidP="000F63BC">
      <w:pPr>
        <w:ind w:left="960"/>
        <w:rPr>
          <w:rFonts w:ascii="Times New Roman" w:hAnsi="Times New Roman" w:cs="Times New Roman"/>
          <w:sz w:val="20"/>
          <w:szCs w:val="20"/>
        </w:rPr>
      </w:pPr>
      <w:r>
        <w:rPr>
          <w:rFonts w:ascii="Times New Roman" w:hAnsi="Times New Roman" w:cs="Times New Roman"/>
          <w:sz w:val="20"/>
          <w:szCs w:val="20"/>
        </w:rPr>
        <w:t xml:space="preserve">Consideration 1.2: Active time of Cell DTX shall be </w:t>
      </w:r>
      <w:r w:rsidR="00D47DF6">
        <w:rPr>
          <w:rFonts w:ascii="Times New Roman" w:hAnsi="Times New Roman" w:cs="Times New Roman"/>
          <w:sz w:val="20"/>
          <w:szCs w:val="20"/>
        </w:rPr>
        <w:t>extended in the same way as behaving in C-DRX</w:t>
      </w:r>
      <w:r>
        <w:rPr>
          <w:rFonts w:ascii="Times New Roman" w:hAnsi="Times New Roman" w:cs="Times New Roman"/>
          <w:sz w:val="20"/>
          <w:szCs w:val="20"/>
        </w:rPr>
        <w:t>.</w:t>
      </w:r>
    </w:p>
    <w:p w14:paraId="71D5CCF8" w14:textId="61DAB3CF" w:rsidR="000F63BC" w:rsidRDefault="000F63BC" w:rsidP="000F63BC">
      <w:pPr>
        <w:ind w:left="960"/>
        <w:rPr>
          <w:rFonts w:ascii="Times New Roman" w:hAnsi="Times New Roman" w:cs="Times New Roman"/>
          <w:sz w:val="20"/>
          <w:szCs w:val="20"/>
        </w:rPr>
      </w:pPr>
      <w:r>
        <w:rPr>
          <w:rFonts w:ascii="Times New Roman" w:hAnsi="Times New Roman" w:cs="Times New Roman"/>
          <w:sz w:val="20"/>
          <w:szCs w:val="20"/>
        </w:rPr>
        <w:t>Consideration 1.</w:t>
      </w:r>
      <w:r w:rsidR="00522625">
        <w:rPr>
          <w:rFonts w:ascii="Times New Roman" w:hAnsi="Times New Roman" w:cs="Times New Roman"/>
          <w:sz w:val="20"/>
          <w:szCs w:val="20"/>
        </w:rPr>
        <w:t>3</w:t>
      </w:r>
      <w:r>
        <w:rPr>
          <w:rFonts w:ascii="Times New Roman" w:hAnsi="Times New Roman" w:cs="Times New Roman"/>
          <w:sz w:val="20"/>
          <w:szCs w:val="20"/>
        </w:rPr>
        <w:t>: No grouping mechanism to align Cell DTX and the C-DRX pattern of the legacy UEs. (</w:t>
      </w:r>
      <w:r w:rsidR="004D79B1">
        <w:rPr>
          <w:rFonts w:ascii="Times New Roman" w:hAnsi="Times New Roman" w:cs="Times New Roman"/>
          <w:sz w:val="20"/>
          <w:szCs w:val="20"/>
        </w:rPr>
        <w:t>preparation</w:t>
      </w:r>
      <w:r>
        <w:rPr>
          <w:rFonts w:ascii="Times New Roman" w:hAnsi="Times New Roman" w:cs="Times New Roman"/>
          <w:sz w:val="20"/>
          <w:szCs w:val="20"/>
        </w:rPr>
        <w:t xml:space="preserve"> time to enter Cell DTX may be longer somehow)</w:t>
      </w:r>
    </w:p>
    <w:p w14:paraId="32254CBE" w14:textId="550FBE24" w:rsidR="000F63BC" w:rsidRPr="00E06AAF" w:rsidRDefault="000F63BC" w:rsidP="000F63BC">
      <w:pPr>
        <w:ind w:left="960"/>
        <w:rPr>
          <w:rFonts w:ascii="Times New Roman" w:hAnsi="Times New Roman" w:cs="Times New Roman"/>
          <w:sz w:val="20"/>
          <w:szCs w:val="20"/>
        </w:rPr>
      </w:pPr>
      <w:r>
        <w:rPr>
          <w:rFonts w:ascii="Times New Roman" w:hAnsi="Times New Roman" w:cs="Times New Roman"/>
          <w:sz w:val="20"/>
          <w:szCs w:val="20"/>
        </w:rPr>
        <w:t>Consideration 1.</w:t>
      </w:r>
      <w:r w:rsidR="00522625">
        <w:rPr>
          <w:rFonts w:ascii="Times New Roman" w:hAnsi="Times New Roman" w:cs="Times New Roman"/>
          <w:sz w:val="20"/>
          <w:szCs w:val="20"/>
        </w:rPr>
        <w:t>4</w:t>
      </w:r>
      <w:r>
        <w:rPr>
          <w:rFonts w:ascii="Times New Roman" w:hAnsi="Times New Roman" w:cs="Times New Roman"/>
          <w:sz w:val="20"/>
          <w:szCs w:val="20"/>
        </w:rPr>
        <w:t>: Suboptimal NES gain.</w:t>
      </w:r>
    </w:p>
    <w:p w14:paraId="5BFDD83C" w14:textId="77777777" w:rsidR="000F63BC" w:rsidRPr="00D83A2C" w:rsidRDefault="000F63BC" w:rsidP="000F63BC">
      <w:pPr>
        <w:rPr>
          <w:rFonts w:ascii="Times New Roman" w:hAnsi="Times New Roman" w:cs="Times New Roman"/>
          <w:sz w:val="20"/>
          <w:szCs w:val="20"/>
        </w:rPr>
      </w:pPr>
    </w:p>
    <w:p w14:paraId="345D4D04" w14:textId="77777777" w:rsidR="000F63BC" w:rsidRDefault="000F63BC" w:rsidP="000F63BC">
      <w:pPr>
        <w:ind w:firstLine="480"/>
        <w:rPr>
          <w:rFonts w:ascii="Times New Roman" w:hAnsi="Times New Roman" w:cs="Times New Roman"/>
          <w:sz w:val="20"/>
          <w:szCs w:val="20"/>
        </w:rPr>
      </w:pPr>
      <w:r>
        <w:rPr>
          <w:rFonts w:ascii="Times New Roman" w:hAnsi="Times New Roman" w:cs="Times New Roman"/>
          <w:sz w:val="20"/>
          <w:szCs w:val="20"/>
        </w:rPr>
        <w:t xml:space="preserve">Scenario 2: Cell DTX </w:t>
      </w:r>
      <w:r w:rsidRPr="009E0BE5">
        <w:rPr>
          <w:rFonts w:ascii="Times New Roman" w:hAnsi="Times New Roman" w:cs="Times New Roman"/>
          <w:b/>
          <w:bCs/>
          <w:sz w:val="20"/>
          <w:szCs w:val="20"/>
          <w:u w:val="single"/>
        </w:rPr>
        <w:t>without</w:t>
      </w:r>
      <w:r>
        <w:rPr>
          <w:rFonts w:ascii="Times New Roman" w:hAnsi="Times New Roman" w:cs="Times New Roman"/>
          <w:sz w:val="20"/>
          <w:szCs w:val="20"/>
        </w:rPr>
        <w:t xml:space="preserve"> the legacy UEs</w:t>
      </w:r>
    </w:p>
    <w:p w14:paraId="7A605669" w14:textId="5BAD60EA" w:rsidR="000F63BC" w:rsidRDefault="000F63BC" w:rsidP="000F63BC">
      <w:pPr>
        <w:ind w:left="960"/>
        <w:rPr>
          <w:rFonts w:ascii="Times New Roman" w:hAnsi="Times New Roman" w:cs="Times New Roman"/>
          <w:sz w:val="20"/>
          <w:szCs w:val="20"/>
        </w:rPr>
      </w:pPr>
      <w:r>
        <w:rPr>
          <w:rFonts w:ascii="Times New Roman" w:hAnsi="Times New Roman" w:cs="Times New Roman"/>
          <w:sz w:val="20"/>
          <w:szCs w:val="20"/>
        </w:rPr>
        <w:t>Consideration 2.1: Cell DRX can be activated simultaneously.</w:t>
      </w:r>
    </w:p>
    <w:p w14:paraId="256BE320" w14:textId="0CF49895" w:rsidR="00D47DF6" w:rsidRDefault="00D47DF6" w:rsidP="000F63BC">
      <w:pPr>
        <w:ind w:left="960"/>
        <w:rPr>
          <w:rFonts w:ascii="Times New Roman" w:hAnsi="Times New Roman" w:cs="Times New Roman"/>
          <w:sz w:val="20"/>
          <w:szCs w:val="20"/>
        </w:rPr>
      </w:pPr>
      <w:r>
        <w:rPr>
          <w:rFonts w:ascii="Times New Roman" w:hAnsi="Times New Roman" w:cs="Times New Roman" w:hint="eastAsia"/>
          <w:sz w:val="20"/>
          <w:szCs w:val="20"/>
        </w:rPr>
        <w:t>C</w:t>
      </w:r>
      <w:r>
        <w:rPr>
          <w:rFonts w:ascii="Times New Roman" w:hAnsi="Times New Roman" w:cs="Times New Roman"/>
          <w:sz w:val="20"/>
          <w:szCs w:val="20"/>
        </w:rPr>
        <w:t>onsideration 2.2: Active time of Cell DTX could be semi-static or even static if no harm to UE QoS is guaranteed.</w:t>
      </w:r>
    </w:p>
    <w:p w14:paraId="5CDFF0AE" w14:textId="5151018B" w:rsidR="000F63BC" w:rsidRDefault="000F63BC" w:rsidP="000F63BC">
      <w:pPr>
        <w:ind w:left="960"/>
        <w:rPr>
          <w:rFonts w:ascii="Times New Roman" w:hAnsi="Times New Roman" w:cs="Times New Roman"/>
          <w:sz w:val="20"/>
          <w:szCs w:val="20"/>
        </w:rPr>
      </w:pPr>
      <w:r>
        <w:rPr>
          <w:rFonts w:ascii="Times New Roman" w:hAnsi="Times New Roman" w:cs="Times New Roman"/>
          <w:sz w:val="20"/>
          <w:szCs w:val="20"/>
        </w:rPr>
        <w:t>Consideration 2.</w:t>
      </w:r>
      <w:r w:rsidR="00D47DF6">
        <w:rPr>
          <w:rFonts w:ascii="Times New Roman" w:hAnsi="Times New Roman" w:cs="Times New Roman"/>
          <w:sz w:val="20"/>
          <w:szCs w:val="20"/>
        </w:rPr>
        <w:t>3</w:t>
      </w:r>
      <w:r>
        <w:rPr>
          <w:rFonts w:ascii="Times New Roman" w:hAnsi="Times New Roman" w:cs="Times New Roman"/>
          <w:sz w:val="20"/>
          <w:szCs w:val="20"/>
        </w:rPr>
        <w:t>: Having grouping mechanism to align Cell DTX and UE C-DRX pattern, and to control the activation/deactivation.</w:t>
      </w:r>
    </w:p>
    <w:p w14:paraId="16212AD7" w14:textId="5F29C9C1" w:rsidR="000F63BC" w:rsidRDefault="000F63BC" w:rsidP="000F63BC">
      <w:pPr>
        <w:ind w:left="960"/>
        <w:rPr>
          <w:rFonts w:ascii="Times New Roman" w:hAnsi="Times New Roman" w:cs="Times New Roman"/>
          <w:sz w:val="20"/>
          <w:szCs w:val="20"/>
        </w:rPr>
      </w:pPr>
      <w:r>
        <w:rPr>
          <w:rFonts w:ascii="Times New Roman" w:hAnsi="Times New Roman" w:cs="Times New Roman"/>
          <w:sz w:val="20"/>
          <w:szCs w:val="20"/>
        </w:rPr>
        <w:t>Consideration 2.</w:t>
      </w:r>
      <w:r w:rsidR="00D47DF6">
        <w:rPr>
          <w:rFonts w:ascii="Times New Roman" w:hAnsi="Times New Roman" w:cs="Times New Roman"/>
          <w:sz w:val="20"/>
          <w:szCs w:val="20"/>
        </w:rPr>
        <w:t>4</w:t>
      </w:r>
      <w:r>
        <w:rPr>
          <w:rFonts w:ascii="Times New Roman" w:hAnsi="Times New Roman" w:cs="Times New Roman"/>
          <w:sz w:val="20"/>
          <w:szCs w:val="20"/>
        </w:rPr>
        <w:t>: Optimal NES gain but poor service coverage for the legacy UEs.</w:t>
      </w:r>
    </w:p>
    <w:p w14:paraId="2E2120D8" w14:textId="1159A36F" w:rsidR="00D757D2" w:rsidRDefault="00D757D2" w:rsidP="003121EC">
      <w:pPr>
        <w:rPr>
          <w:rFonts w:ascii="Times New Roman" w:hAnsi="Times New Roman" w:cs="Times New Roman"/>
          <w:sz w:val="20"/>
          <w:szCs w:val="20"/>
        </w:rPr>
      </w:pPr>
    </w:p>
    <w:p w14:paraId="36DF8B74" w14:textId="44F28183" w:rsidR="00216BD8" w:rsidRDefault="00216BD8" w:rsidP="00216BD8">
      <w:pPr>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434D00CD" wp14:editId="7394736E">
            <wp:extent cx="5247917" cy="2460552"/>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29215" cy="2498670"/>
                    </a:xfrm>
                    <a:prstGeom prst="rect">
                      <a:avLst/>
                    </a:prstGeom>
                    <a:noFill/>
                  </pic:spPr>
                </pic:pic>
              </a:graphicData>
            </a:graphic>
          </wp:inline>
        </w:drawing>
      </w:r>
    </w:p>
    <w:p w14:paraId="2423ED77" w14:textId="6E0D75FD" w:rsidR="00216BD8" w:rsidRDefault="00216BD8" w:rsidP="00216BD8">
      <w:pPr>
        <w:jc w:val="cente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igure 2-2: Cell DTX with the legacy UEs</w:t>
      </w:r>
    </w:p>
    <w:p w14:paraId="7BAEE81A" w14:textId="77777777" w:rsidR="00216BD8" w:rsidRPr="000F63BC" w:rsidRDefault="00216BD8" w:rsidP="003121EC">
      <w:pPr>
        <w:rPr>
          <w:rFonts w:ascii="Times New Roman" w:hAnsi="Times New Roman" w:cs="Times New Roman"/>
          <w:sz w:val="20"/>
          <w:szCs w:val="20"/>
        </w:rPr>
      </w:pPr>
    </w:p>
    <w:p w14:paraId="2A813CB4" w14:textId="01956DC1" w:rsidR="00D757D2" w:rsidRPr="002F6D63" w:rsidRDefault="00D757D2" w:rsidP="00D757D2">
      <w:pPr>
        <w:pStyle w:val="a3"/>
        <w:widowControl/>
        <w:numPr>
          <w:ilvl w:val="0"/>
          <w:numId w:val="7"/>
        </w:numPr>
        <w:overflowPunct w:val="0"/>
        <w:autoSpaceDE w:val="0"/>
        <w:autoSpaceDN w:val="0"/>
        <w:adjustRightInd w:val="0"/>
        <w:spacing w:after="180"/>
        <w:ind w:leftChars="0" w:left="1134" w:hanging="1134"/>
        <w:contextualSpacing/>
        <w:rPr>
          <w:rFonts w:ascii="Times New Roman" w:hAnsi="Times New Roman" w:cs="Times New Roman"/>
          <w:b/>
          <w:bCs/>
          <w:sz w:val="20"/>
          <w:szCs w:val="20"/>
        </w:rPr>
      </w:pPr>
      <w:bookmarkStart w:id="4" w:name="_Ref127535005"/>
      <w:r>
        <w:rPr>
          <w:rFonts w:ascii="Times New Roman" w:eastAsia="新細明體" w:hAnsi="Times New Roman" w:cs="Times New Roman"/>
          <w:b/>
          <w:bCs/>
          <w:sz w:val="20"/>
          <w:szCs w:val="20"/>
        </w:rPr>
        <w:t>RAN2 to agree following Working Assumptions:</w:t>
      </w:r>
      <w:r>
        <w:rPr>
          <w:rFonts w:ascii="Times New Roman" w:eastAsia="新細明體" w:hAnsi="Times New Roman" w:cs="Times New Roman"/>
          <w:b/>
          <w:bCs/>
          <w:sz w:val="20"/>
          <w:szCs w:val="20"/>
        </w:rPr>
        <w:br/>
        <w:t>WA1 (for Cell DTX with legacy UEs): Cell DTX/DRX shall be backward compatible with the C-DRX mechanism.</w:t>
      </w:r>
      <w:r>
        <w:rPr>
          <w:rFonts w:ascii="Times New Roman" w:eastAsia="新細明體" w:hAnsi="Times New Roman" w:cs="Times New Roman"/>
          <w:b/>
          <w:bCs/>
          <w:sz w:val="20"/>
          <w:szCs w:val="20"/>
        </w:rPr>
        <w:br/>
        <w:t>WA2 (for Cell DTX without the legacy UEs): Cell DTX/DRX could have further UE behavior restriction on top of the C-DRX mechanism.</w:t>
      </w:r>
      <w:bookmarkEnd w:id="4"/>
    </w:p>
    <w:p w14:paraId="341DBC29" w14:textId="493181C5" w:rsidR="00974642" w:rsidRPr="00D757D2" w:rsidRDefault="00974642" w:rsidP="00B11C17">
      <w:pPr>
        <w:rPr>
          <w:rFonts w:ascii="Times New Roman" w:hAnsi="Times New Roman" w:cs="Times New Roman"/>
          <w:sz w:val="20"/>
          <w:szCs w:val="20"/>
        </w:rPr>
      </w:pPr>
    </w:p>
    <w:p w14:paraId="0B4C3F08" w14:textId="6995D3D6" w:rsidR="00D757D2" w:rsidRDefault="004A41D7" w:rsidP="00B11C17">
      <w:pPr>
        <w:rPr>
          <w:rFonts w:ascii="Times New Roman" w:hAnsi="Times New Roman" w:cs="Times New Roman"/>
          <w:sz w:val="20"/>
          <w:szCs w:val="20"/>
          <w:lang w:val="en-GB"/>
        </w:rPr>
      </w:pPr>
      <w:r>
        <w:rPr>
          <w:rFonts w:ascii="Times New Roman" w:hAnsi="Times New Roman" w:cs="Times New Roman"/>
          <w:sz w:val="20"/>
          <w:szCs w:val="20"/>
          <w:lang w:val="en-GB"/>
        </w:rPr>
        <w:t>Focusing on a single UE behavior at any point</w:t>
      </w:r>
      <w:r w:rsidR="00FF62CF">
        <w:rPr>
          <w:rFonts w:ascii="Times New Roman" w:hAnsi="Times New Roman" w:cs="Times New Roman"/>
          <w:sz w:val="20"/>
          <w:szCs w:val="20"/>
          <w:lang w:val="en-GB"/>
        </w:rPr>
        <w:t xml:space="preserve"> in time</w:t>
      </w:r>
      <w:r>
        <w:rPr>
          <w:rFonts w:ascii="Times New Roman" w:hAnsi="Times New Roman" w:cs="Times New Roman"/>
          <w:sz w:val="20"/>
          <w:szCs w:val="20"/>
          <w:lang w:val="en-GB"/>
        </w:rPr>
        <w:t>, f</w:t>
      </w:r>
      <w:r w:rsidR="00D757D2">
        <w:rPr>
          <w:rFonts w:ascii="Times New Roman" w:hAnsi="Times New Roman" w:cs="Times New Roman"/>
          <w:sz w:val="20"/>
          <w:szCs w:val="20"/>
          <w:lang w:val="en-GB"/>
        </w:rPr>
        <w:t>or WA1, we propose:</w:t>
      </w:r>
    </w:p>
    <w:p w14:paraId="388C02C1" w14:textId="77777777" w:rsidR="00D757D2" w:rsidRDefault="00D757D2" w:rsidP="00B11C17">
      <w:pPr>
        <w:rPr>
          <w:rFonts w:ascii="Times New Roman" w:hAnsi="Times New Roman" w:cs="Times New Roman"/>
          <w:sz w:val="20"/>
          <w:szCs w:val="20"/>
          <w:lang w:val="en-GB"/>
        </w:rPr>
      </w:pPr>
    </w:p>
    <w:p w14:paraId="263B3015" w14:textId="294A389F" w:rsidR="00A65182" w:rsidRPr="002F6D63" w:rsidRDefault="00A65182" w:rsidP="00A65182">
      <w:pPr>
        <w:pStyle w:val="a3"/>
        <w:widowControl/>
        <w:numPr>
          <w:ilvl w:val="0"/>
          <w:numId w:val="7"/>
        </w:numPr>
        <w:overflowPunct w:val="0"/>
        <w:autoSpaceDE w:val="0"/>
        <w:autoSpaceDN w:val="0"/>
        <w:adjustRightInd w:val="0"/>
        <w:spacing w:after="180"/>
        <w:ind w:leftChars="0" w:left="1134" w:hanging="1134"/>
        <w:contextualSpacing/>
        <w:rPr>
          <w:rFonts w:ascii="Times New Roman" w:hAnsi="Times New Roman" w:cs="Times New Roman"/>
          <w:b/>
          <w:bCs/>
          <w:sz w:val="20"/>
          <w:szCs w:val="20"/>
        </w:rPr>
      </w:pPr>
      <w:bookmarkStart w:id="5" w:name="_Ref127535016"/>
      <w:r>
        <w:rPr>
          <w:rFonts w:ascii="Times New Roman" w:eastAsia="新細明體" w:hAnsi="Times New Roman" w:cs="Times New Roman"/>
          <w:b/>
          <w:bCs/>
          <w:sz w:val="20"/>
          <w:szCs w:val="20"/>
        </w:rPr>
        <w:t>For Cell DTX with the legacy UEs, whenever PDCCH indicates a new transmission for either downlink or uplink, the active time of Cell DTX is extended by “</w:t>
      </w:r>
      <w:r w:rsidRPr="00A65182">
        <w:rPr>
          <w:rFonts w:ascii="Times New Roman" w:eastAsia="新細明體" w:hAnsi="Times New Roman" w:cs="Times New Roman"/>
          <w:b/>
          <w:bCs/>
          <w:i/>
          <w:iCs/>
          <w:sz w:val="20"/>
          <w:szCs w:val="20"/>
        </w:rPr>
        <w:t>drx-InactivityTime</w:t>
      </w:r>
      <w:r>
        <w:rPr>
          <w:rFonts w:ascii="Times New Roman" w:eastAsia="新細明體" w:hAnsi="Times New Roman" w:cs="Times New Roman"/>
          <w:b/>
          <w:bCs/>
          <w:sz w:val="20"/>
          <w:szCs w:val="20"/>
        </w:rPr>
        <w:t>”.</w:t>
      </w:r>
      <w:bookmarkEnd w:id="5"/>
    </w:p>
    <w:p w14:paraId="5BAEB0F1" w14:textId="77777777" w:rsidR="000F63BC" w:rsidRPr="00A65182" w:rsidRDefault="000F63BC" w:rsidP="00B11C17">
      <w:pPr>
        <w:rPr>
          <w:rFonts w:ascii="Times New Roman" w:hAnsi="Times New Roman" w:cs="Times New Roman"/>
          <w:sz w:val="20"/>
          <w:szCs w:val="20"/>
        </w:rPr>
      </w:pPr>
    </w:p>
    <w:p w14:paraId="6AEBF8AE" w14:textId="01A7C05F" w:rsidR="00B11C17" w:rsidRDefault="004A41D7" w:rsidP="00E65E3B">
      <w:pPr>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or WA2, we propose the baseline</w:t>
      </w:r>
      <w:r w:rsidR="00B16763">
        <w:rPr>
          <w:rFonts w:ascii="Times New Roman" w:hAnsi="Times New Roman" w:cs="Times New Roman"/>
          <w:sz w:val="20"/>
          <w:szCs w:val="20"/>
          <w:lang w:val="en-GB"/>
        </w:rPr>
        <w:t xml:space="preserve"> is to allow data retransmission to minimize the impact.</w:t>
      </w:r>
    </w:p>
    <w:p w14:paraId="222DCC03" w14:textId="63B3B3BC" w:rsidR="004A41D7" w:rsidRDefault="004A41D7" w:rsidP="00E65E3B">
      <w:pPr>
        <w:rPr>
          <w:rFonts w:ascii="Times New Roman" w:hAnsi="Times New Roman" w:cs="Times New Roman"/>
          <w:sz w:val="20"/>
          <w:szCs w:val="20"/>
          <w:lang w:val="en-GB"/>
        </w:rPr>
      </w:pPr>
    </w:p>
    <w:p w14:paraId="239CA18B" w14:textId="5152263C" w:rsidR="004A41D7" w:rsidRPr="002F6D63" w:rsidRDefault="004A41D7" w:rsidP="004A41D7">
      <w:pPr>
        <w:pStyle w:val="a3"/>
        <w:widowControl/>
        <w:numPr>
          <w:ilvl w:val="0"/>
          <w:numId w:val="7"/>
        </w:numPr>
        <w:overflowPunct w:val="0"/>
        <w:autoSpaceDE w:val="0"/>
        <w:autoSpaceDN w:val="0"/>
        <w:adjustRightInd w:val="0"/>
        <w:spacing w:after="180"/>
        <w:ind w:leftChars="0" w:left="1134" w:hanging="1134"/>
        <w:contextualSpacing/>
        <w:rPr>
          <w:rFonts w:ascii="Times New Roman" w:hAnsi="Times New Roman" w:cs="Times New Roman"/>
          <w:b/>
          <w:bCs/>
          <w:sz w:val="20"/>
          <w:szCs w:val="20"/>
        </w:rPr>
      </w:pPr>
      <w:bookmarkStart w:id="6" w:name="_Ref127535037"/>
      <w:r>
        <w:rPr>
          <w:rFonts w:ascii="Times New Roman" w:eastAsia="新細明體" w:hAnsi="Times New Roman" w:cs="Times New Roman"/>
          <w:b/>
          <w:bCs/>
          <w:sz w:val="20"/>
          <w:szCs w:val="20"/>
        </w:rPr>
        <w:t>For Cell DTX without the legacy UEs, only the retransmission is allowed during the inactive time of Cell DTX (new data transmission, e.g., SR, is prohibited, or delayed to the next occasion).</w:t>
      </w:r>
      <w:bookmarkEnd w:id="6"/>
    </w:p>
    <w:p w14:paraId="22CBEAB2" w14:textId="24B9B96A" w:rsidR="007D7E1C" w:rsidRDefault="007D7E1C" w:rsidP="003121EC">
      <w:pPr>
        <w:rPr>
          <w:rFonts w:ascii="Times New Roman" w:hAnsi="Times New Roman" w:cs="Times New Roman"/>
          <w:sz w:val="20"/>
          <w:szCs w:val="20"/>
        </w:rPr>
      </w:pPr>
    </w:p>
    <w:p w14:paraId="040AE42A" w14:textId="4A24773B" w:rsidR="009C0E4D" w:rsidRPr="009C0E4D" w:rsidRDefault="009C0E4D" w:rsidP="00227C34">
      <w:pPr>
        <w:pStyle w:val="a3"/>
        <w:numPr>
          <w:ilvl w:val="1"/>
          <w:numId w:val="2"/>
        </w:numPr>
        <w:ind w:leftChars="0" w:left="709" w:hanging="709"/>
        <w:outlineLvl w:val="1"/>
        <w:rPr>
          <w:rFonts w:ascii="Arial" w:hAnsi="Arial" w:cs="Arial"/>
          <w:sz w:val="32"/>
          <w:szCs w:val="32"/>
        </w:rPr>
      </w:pPr>
      <w:r w:rsidRPr="009C0E4D">
        <w:rPr>
          <w:rFonts w:ascii="Arial" w:hAnsi="Arial" w:cs="Arial" w:hint="eastAsia"/>
          <w:sz w:val="32"/>
          <w:szCs w:val="32"/>
        </w:rPr>
        <w:t>D</w:t>
      </w:r>
      <w:r w:rsidRPr="009C0E4D">
        <w:rPr>
          <w:rFonts w:ascii="Arial" w:hAnsi="Arial" w:cs="Arial"/>
          <w:sz w:val="32"/>
          <w:szCs w:val="32"/>
        </w:rPr>
        <w:t>etailed configuration parameters</w:t>
      </w:r>
    </w:p>
    <w:p w14:paraId="37C5CA78" w14:textId="7DD061CE" w:rsidR="009C0E4D" w:rsidRDefault="0092187C" w:rsidP="003121EC">
      <w:pPr>
        <w:rPr>
          <w:rFonts w:ascii="Times New Roman" w:hAnsi="Times New Roman" w:cs="Times New Roman"/>
          <w:sz w:val="20"/>
          <w:szCs w:val="20"/>
        </w:rPr>
      </w:pPr>
      <w:r>
        <w:rPr>
          <w:rFonts w:ascii="Times New Roman" w:hAnsi="Times New Roman" w:cs="Times New Roman"/>
          <w:sz w:val="20"/>
          <w:szCs w:val="20"/>
        </w:rPr>
        <w:t xml:space="preserve">As per illustration in the Figure 2-2, the gNB Tx active time is </w:t>
      </w:r>
      <w:r w:rsidR="0096707E">
        <w:rPr>
          <w:rFonts w:ascii="Times New Roman" w:hAnsi="Times New Roman" w:cs="Times New Roman"/>
          <w:sz w:val="20"/>
          <w:szCs w:val="20"/>
        </w:rPr>
        <w:t>restricted</w:t>
      </w:r>
      <w:r>
        <w:rPr>
          <w:rFonts w:ascii="Times New Roman" w:hAnsi="Times New Roman" w:cs="Times New Roman"/>
          <w:sz w:val="20"/>
          <w:szCs w:val="20"/>
        </w:rPr>
        <w:t xml:space="preserve"> by Cell DTX</w:t>
      </w:r>
      <w:r w:rsidR="0096707E">
        <w:rPr>
          <w:rFonts w:ascii="Times New Roman" w:hAnsi="Times New Roman" w:cs="Times New Roman"/>
          <w:sz w:val="20"/>
          <w:szCs w:val="20"/>
        </w:rPr>
        <w:t xml:space="preserve"> so that the scheduling load spreading by </w:t>
      </w:r>
      <w:r w:rsidR="00FF77A1">
        <w:rPr>
          <w:rFonts w:ascii="Times New Roman" w:hAnsi="Times New Roman" w:cs="Times New Roman"/>
          <w:sz w:val="20"/>
          <w:szCs w:val="20"/>
        </w:rPr>
        <w:t xml:space="preserve">the </w:t>
      </w:r>
      <w:r w:rsidR="0096707E">
        <w:rPr>
          <w:rFonts w:ascii="Times New Roman" w:hAnsi="Times New Roman" w:cs="Times New Roman"/>
          <w:sz w:val="20"/>
          <w:szCs w:val="20"/>
        </w:rPr>
        <w:t>start offset is suppressed.</w:t>
      </w:r>
      <w:r>
        <w:rPr>
          <w:rFonts w:ascii="Times New Roman" w:hAnsi="Times New Roman" w:cs="Times New Roman"/>
          <w:sz w:val="20"/>
          <w:szCs w:val="20"/>
        </w:rPr>
        <w:t xml:space="preserve"> </w:t>
      </w:r>
      <w:r w:rsidR="009C0E4D">
        <w:rPr>
          <w:rFonts w:ascii="Times New Roman" w:hAnsi="Times New Roman" w:cs="Times New Roman"/>
          <w:sz w:val="20"/>
          <w:szCs w:val="20"/>
        </w:rPr>
        <w:t>There is a trade-off between UE capacity and scheduling load during active time of Cell DTX so that the range and value candidate of ON duration</w:t>
      </w:r>
      <w:r w:rsidR="00FF77A1">
        <w:rPr>
          <w:rFonts w:ascii="Times New Roman" w:hAnsi="Times New Roman" w:cs="Times New Roman"/>
          <w:sz w:val="20"/>
          <w:szCs w:val="20"/>
        </w:rPr>
        <w:t xml:space="preserve"> needs further study and</w:t>
      </w:r>
      <w:r w:rsidR="009C0E4D">
        <w:rPr>
          <w:rFonts w:ascii="Times New Roman" w:hAnsi="Times New Roman" w:cs="Times New Roman"/>
          <w:sz w:val="20"/>
          <w:szCs w:val="20"/>
        </w:rPr>
        <w:t xml:space="preserve"> shall be determined by RAN1</w:t>
      </w:r>
      <w:r w:rsidR="00CC44E9">
        <w:rPr>
          <w:rFonts w:ascii="Times New Roman" w:hAnsi="Times New Roman" w:cs="Times New Roman"/>
          <w:sz w:val="20"/>
          <w:szCs w:val="20"/>
        </w:rPr>
        <w:t xml:space="preserve"> decision</w:t>
      </w:r>
      <w:r w:rsidR="009C0E4D">
        <w:rPr>
          <w:rFonts w:ascii="Times New Roman" w:hAnsi="Times New Roman" w:cs="Times New Roman"/>
          <w:sz w:val="20"/>
          <w:szCs w:val="20"/>
        </w:rPr>
        <w:t>.</w:t>
      </w:r>
      <w:r w:rsidR="00AE0D75">
        <w:rPr>
          <w:rFonts w:ascii="Times New Roman" w:hAnsi="Times New Roman" w:cs="Times New Roman"/>
          <w:sz w:val="20"/>
          <w:szCs w:val="20"/>
        </w:rPr>
        <w:t xml:space="preserve"> </w:t>
      </w:r>
      <w:r w:rsidR="00FF77A1">
        <w:rPr>
          <w:rFonts w:ascii="Times New Roman" w:hAnsi="Times New Roman" w:cs="Times New Roman"/>
          <w:sz w:val="20"/>
          <w:szCs w:val="20"/>
        </w:rPr>
        <w:t xml:space="preserve">Then </w:t>
      </w:r>
      <w:r w:rsidR="00AE0D75">
        <w:rPr>
          <w:rFonts w:ascii="Times New Roman" w:hAnsi="Times New Roman" w:cs="Times New Roman"/>
          <w:sz w:val="20"/>
          <w:szCs w:val="20"/>
        </w:rPr>
        <w:t>the periodicity</w:t>
      </w:r>
      <w:r w:rsidR="00FF77A1">
        <w:rPr>
          <w:rFonts w:ascii="Times New Roman" w:hAnsi="Times New Roman" w:cs="Times New Roman"/>
          <w:sz w:val="20"/>
          <w:szCs w:val="20"/>
        </w:rPr>
        <w:t xml:space="preserve"> can be studied and determined accordingly.</w:t>
      </w:r>
    </w:p>
    <w:p w14:paraId="4F276FF0" w14:textId="7EC2CF48" w:rsidR="00AE0D75" w:rsidRDefault="00AE0D75" w:rsidP="003121EC">
      <w:pPr>
        <w:rPr>
          <w:rFonts w:ascii="Times New Roman" w:hAnsi="Times New Roman" w:cs="Times New Roman"/>
          <w:sz w:val="20"/>
          <w:szCs w:val="20"/>
        </w:rPr>
      </w:pPr>
    </w:p>
    <w:p w14:paraId="0014BA5B" w14:textId="3C6283ED" w:rsidR="00AE0D75" w:rsidRPr="00AE0D75" w:rsidRDefault="00AE0D75" w:rsidP="00AE0D75">
      <w:pPr>
        <w:pStyle w:val="a3"/>
        <w:numPr>
          <w:ilvl w:val="0"/>
          <w:numId w:val="6"/>
        </w:numPr>
        <w:ind w:leftChars="0" w:left="1418" w:hanging="1418"/>
        <w:rPr>
          <w:rFonts w:ascii="Times New Roman" w:hAnsi="Times New Roman" w:cs="Times New Roman"/>
          <w:b/>
          <w:bCs/>
          <w:sz w:val="20"/>
          <w:szCs w:val="20"/>
        </w:rPr>
      </w:pPr>
      <w:bookmarkStart w:id="7" w:name="_Ref127535047"/>
      <w:r w:rsidRPr="00AE0D75">
        <w:rPr>
          <w:rFonts w:ascii="Times New Roman" w:hAnsi="Times New Roman" w:cs="Times New Roman"/>
          <w:b/>
          <w:bCs/>
          <w:sz w:val="20"/>
          <w:szCs w:val="20"/>
        </w:rPr>
        <w:t>There is a trade-off between UE capacity and scheduling load during active time of Cell DTX.</w:t>
      </w:r>
      <w:bookmarkEnd w:id="7"/>
    </w:p>
    <w:p w14:paraId="2B874084" w14:textId="77777777" w:rsidR="00AE0D75" w:rsidRDefault="00AE0D75" w:rsidP="003121EC">
      <w:pPr>
        <w:rPr>
          <w:rFonts w:ascii="Times New Roman" w:hAnsi="Times New Roman" w:cs="Times New Roman"/>
          <w:sz w:val="20"/>
          <w:szCs w:val="20"/>
        </w:rPr>
      </w:pPr>
    </w:p>
    <w:p w14:paraId="397D7013" w14:textId="35F34206" w:rsidR="00AE0D75" w:rsidRPr="002F6D63" w:rsidRDefault="00AE0D75" w:rsidP="00AE0D75">
      <w:pPr>
        <w:pStyle w:val="a3"/>
        <w:widowControl/>
        <w:numPr>
          <w:ilvl w:val="0"/>
          <w:numId w:val="7"/>
        </w:numPr>
        <w:overflowPunct w:val="0"/>
        <w:autoSpaceDE w:val="0"/>
        <w:autoSpaceDN w:val="0"/>
        <w:adjustRightInd w:val="0"/>
        <w:spacing w:after="180"/>
        <w:ind w:leftChars="0" w:left="1134" w:hanging="1134"/>
        <w:contextualSpacing/>
        <w:rPr>
          <w:rFonts w:ascii="Times New Roman" w:hAnsi="Times New Roman" w:cs="Times New Roman"/>
          <w:b/>
          <w:bCs/>
          <w:sz w:val="20"/>
          <w:szCs w:val="20"/>
        </w:rPr>
      </w:pPr>
      <w:bookmarkStart w:id="8" w:name="_Ref127535057"/>
      <w:r>
        <w:rPr>
          <w:rFonts w:ascii="Times New Roman" w:eastAsia="新細明體" w:hAnsi="Times New Roman" w:cs="Times New Roman"/>
          <w:b/>
          <w:bCs/>
          <w:sz w:val="20"/>
          <w:szCs w:val="20"/>
        </w:rPr>
        <w:t>RAN2 waits for RAN1 decision to start ASN.1 level working on detailed configuration parameters.</w:t>
      </w:r>
      <w:bookmarkEnd w:id="8"/>
    </w:p>
    <w:p w14:paraId="21A0EF53" w14:textId="5BA645BE" w:rsidR="009C0E4D" w:rsidRDefault="009C0E4D" w:rsidP="003121EC">
      <w:pPr>
        <w:rPr>
          <w:rFonts w:ascii="Times New Roman" w:hAnsi="Times New Roman" w:cs="Times New Roman"/>
          <w:sz w:val="20"/>
          <w:szCs w:val="20"/>
        </w:rPr>
      </w:pPr>
    </w:p>
    <w:p w14:paraId="2E99AF3B" w14:textId="77777777" w:rsidR="00371647" w:rsidRDefault="00371647" w:rsidP="00371647">
      <w:pPr>
        <w:pStyle w:val="a3"/>
        <w:numPr>
          <w:ilvl w:val="1"/>
          <w:numId w:val="2"/>
        </w:numPr>
        <w:ind w:leftChars="0" w:left="709" w:hanging="709"/>
        <w:outlineLvl w:val="1"/>
        <w:rPr>
          <w:rFonts w:ascii="Arial" w:hAnsi="Arial" w:cs="Arial"/>
          <w:sz w:val="32"/>
          <w:szCs w:val="32"/>
        </w:rPr>
      </w:pPr>
      <w:r>
        <w:rPr>
          <w:rFonts w:ascii="Arial" w:hAnsi="Arial" w:cs="Arial" w:hint="eastAsia"/>
          <w:sz w:val="32"/>
          <w:szCs w:val="32"/>
        </w:rPr>
        <w:t>O</w:t>
      </w:r>
      <w:r>
        <w:rPr>
          <w:rFonts w:ascii="Arial" w:hAnsi="Arial" w:cs="Arial"/>
          <w:sz w:val="32"/>
          <w:szCs w:val="32"/>
        </w:rPr>
        <w:t>verall procedure</w:t>
      </w:r>
    </w:p>
    <w:p w14:paraId="58E43F40" w14:textId="653BC49F" w:rsidR="00371647" w:rsidRDefault="00655229" w:rsidP="00655229">
      <w:pPr>
        <w:rPr>
          <w:rFonts w:ascii="Times New Roman" w:hAnsi="Times New Roman" w:cs="Times New Roman"/>
          <w:sz w:val="20"/>
          <w:szCs w:val="20"/>
        </w:rPr>
      </w:pPr>
      <w:r>
        <w:rPr>
          <w:rFonts w:ascii="Times New Roman" w:hAnsi="Times New Roman" w:cs="Times New Roman"/>
          <w:sz w:val="20"/>
          <w:szCs w:val="20"/>
        </w:rPr>
        <w:t>Our understanding and proposals so far are conceptually captured in the Figure 2-3.</w:t>
      </w:r>
      <w:r w:rsidR="00BE39E1">
        <w:rPr>
          <w:rFonts w:ascii="Times New Roman" w:hAnsi="Times New Roman" w:cs="Times New Roman"/>
          <w:sz w:val="20"/>
          <w:szCs w:val="20"/>
        </w:rPr>
        <w:t xml:space="preserve"> The yellow-highlighted parts are newly introduced in Rel-18 NES.</w:t>
      </w:r>
      <w:r>
        <w:rPr>
          <w:rFonts w:ascii="Times New Roman" w:hAnsi="Times New Roman" w:cs="Times New Roman"/>
          <w:sz w:val="20"/>
          <w:szCs w:val="20"/>
        </w:rPr>
        <w:t xml:space="preserve"> RAN2</w:t>
      </w:r>
      <w:r w:rsidR="00371647">
        <w:rPr>
          <w:rFonts w:ascii="Times New Roman" w:hAnsi="Times New Roman" w:cs="Times New Roman"/>
          <w:sz w:val="20"/>
          <w:szCs w:val="20"/>
        </w:rPr>
        <w:t xml:space="preserve"> can discuss the overall procedure for Cell DTX</w:t>
      </w:r>
      <w:r w:rsidR="00371647">
        <w:rPr>
          <w:rFonts w:ascii="Times New Roman" w:hAnsi="Times New Roman" w:cs="Times New Roman" w:hint="eastAsia"/>
          <w:sz w:val="20"/>
          <w:szCs w:val="20"/>
        </w:rPr>
        <w:t>/</w:t>
      </w:r>
      <w:r w:rsidR="00371647">
        <w:rPr>
          <w:rFonts w:ascii="Times New Roman" w:hAnsi="Times New Roman" w:cs="Times New Roman"/>
          <w:sz w:val="20"/>
          <w:szCs w:val="20"/>
        </w:rPr>
        <w:t>DRX to be captured in the stage 2 specification.</w:t>
      </w:r>
    </w:p>
    <w:p w14:paraId="739BE9BD" w14:textId="7B01E0C2" w:rsidR="002B4F41" w:rsidRDefault="002B4F41" w:rsidP="002B4F41">
      <w:pPr>
        <w:rPr>
          <w:rFonts w:ascii="Times New Roman" w:hAnsi="Times New Roman" w:cs="Times New Roman"/>
          <w:sz w:val="20"/>
          <w:szCs w:val="20"/>
          <w:lang w:val="en-GB"/>
        </w:rPr>
      </w:pPr>
    </w:p>
    <w:p w14:paraId="1218747B" w14:textId="3FBB42E9" w:rsidR="00655229" w:rsidRDefault="00655229" w:rsidP="00655229">
      <w:pPr>
        <w:jc w:val="center"/>
        <w:rPr>
          <w:rFonts w:ascii="Times New Roman" w:hAnsi="Times New Roman" w:cs="Times New Roman"/>
          <w:sz w:val="20"/>
          <w:szCs w:val="20"/>
          <w:lang w:val="en-GB"/>
        </w:rPr>
      </w:pPr>
      <w:r>
        <w:rPr>
          <w:rFonts w:ascii="Times New Roman" w:hAnsi="Times New Roman" w:cs="Times New Roman"/>
          <w:noProof/>
          <w:sz w:val="20"/>
          <w:szCs w:val="20"/>
          <w:lang w:val="en-GB"/>
        </w:rPr>
        <w:lastRenderedPageBreak/>
        <w:drawing>
          <wp:inline distT="0" distB="0" distL="0" distR="0" wp14:anchorId="351757C2" wp14:editId="703E4149">
            <wp:extent cx="5255656" cy="3467735"/>
            <wp:effectExtent l="0" t="0" r="254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74128" cy="3479923"/>
                    </a:xfrm>
                    <a:prstGeom prst="rect">
                      <a:avLst/>
                    </a:prstGeom>
                    <a:noFill/>
                  </pic:spPr>
                </pic:pic>
              </a:graphicData>
            </a:graphic>
          </wp:inline>
        </w:drawing>
      </w:r>
    </w:p>
    <w:p w14:paraId="1F2CC713" w14:textId="6160D9C4" w:rsidR="00655229" w:rsidRDefault="00655229" w:rsidP="00655229">
      <w:pPr>
        <w:jc w:val="center"/>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 xml:space="preserve">igure 2-3: </w:t>
      </w:r>
      <w:r w:rsidR="008922A9">
        <w:rPr>
          <w:rFonts w:ascii="Times New Roman" w:hAnsi="Times New Roman" w:cs="Times New Roman"/>
          <w:sz w:val="20"/>
          <w:szCs w:val="20"/>
          <w:lang w:val="en-GB"/>
        </w:rPr>
        <w:t>Overall procedure of Cell DTX/DRX</w:t>
      </w:r>
    </w:p>
    <w:p w14:paraId="12AFAE1E" w14:textId="77777777" w:rsidR="00655229" w:rsidRDefault="00655229" w:rsidP="002B4F41">
      <w:pPr>
        <w:rPr>
          <w:rFonts w:ascii="Times New Roman" w:hAnsi="Times New Roman" w:cs="Times New Roman"/>
          <w:sz w:val="20"/>
          <w:szCs w:val="20"/>
          <w:lang w:val="en-GB"/>
        </w:rPr>
      </w:pPr>
    </w:p>
    <w:p w14:paraId="0C922C16" w14:textId="3AAF8804" w:rsidR="002B4F41" w:rsidRPr="0064741D" w:rsidRDefault="00655229" w:rsidP="002B4F41">
      <w:pPr>
        <w:pStyle w:val="a3"/>
        <w:widowControl/>
        <w:numPr>
          <w:ilvl w:val="0"/>
          <w:numId w:val="7"/>
        </w:numPr>
        <w:overflowPunct w:val="0"/>
        <w:autoSpaceDE w:val="0"/>
        <w:autoSpaceDN w:val="0"/>
        <w:adjustRightInd w:val="0"/>
        <w:spacing w:after="180"/>
        <w:ind w:leftChars="0" w:left="1134" w:hanging="1134"/>
        <w:contextualSpacing/>
        <w:rPr>
          <w:rFonts w:ascii="Times New Roman" w:eastAsia="新細明體" w:hAnsi="Times New Roman" w:cs="Times New Roman"/>
          <w:b/>
          <w:bCs/>
          <w:sz w:val="20"/>
          <w:szCs w:val="20"/>
        </w:rPr>
      </w:pPr>
      <w:bookmarkStart w:id="9" w:name="_Ref127535066"/>
      <w:r>
        <w:rPr>
          <w:rFonts w:ascii="Times New Roman" w:eastAsia="新細明體" w:hAnsi="Times New Roman" w:cs="Times New Roman"/>
          <w:b/>
          <w:bCs/>
          <w:sz w:val="20"/>
          <w:szCs w:val="20"/>
        </w:rPr>
        <w:t>RAN2 to discuss the overall procedure of Cell DTX/DRX to be captured in the stage 2 specification</w:t>
      </w:r>
      <w:r w:rsidR="002B4F41">
        <w:rPr>
          <w:rFonts w:ascii="Times New Roman" w:eastAsia="新細明體" w:hAnsi="Times New Roman" w:cs="Times New Roman"/>
          <w:b/>
          <w:bCs/>
          <w:sz w:val="20"/>
          <w:szCs w:val="20"/>
        </w:rPr>
        <w:t>.</w:t>
      </w:r>
      <w:bookmarkEnd w:id="9"/>
    </w:p>
    <w:p w14:paraId="48F3D9A0" w14:textId="77777777" w:rsidR="00E00156" w:rsidRPr="0027790E" w:rsidRDefault="00E00156" w:rsidP="003121EC">
      <w:pPr>
        <w:rPr>
          <w:rFonts w:ascii="Times New Roman" w:hAnsi="Times New Roman" w:cs="Times New Roman"/>
          <w:sz w:val="20"/>
          <w:szCs w:val="20"/>
        </w:rPr>
      </w:pPr>
    </w:p>
    <w:p w14:paraId="5210646A" w14:textId="505B5ECA" w:rsidR="003121EC" w:rsidRPr="003121EC" w:rsidRDefault="0027790E" w:rsidP="00555338">
      <w:pPr>
        <w:pStyle w:val="a3"/>
        <w:numPr>
          <w:ilvl w:val="0"/>
          <w:numId w:val="2"/>
        </w:numPr>
        <w:pBdr>
          <w:top w:val="single" w:sz="12" w:space="1" w:color="auto"/>
        </w:pBdr>
        <w:ind w:leftChars="0"/>
        <w:outlineLvl w:val="0"/>
        <w:rPr>
          <w:rFonts w:ascii="Arial" w:hAnsi="Arial" w:cs="Arial"/>
          <w:sz w:val="36"/>
          <w:szCs w:val="36"/>
        </w:rPr>
      </w:pPr>
      <w:r>
        <w:rPr>
          <w:rFonts w:ascii="Arial" w:hAnsi="Arial" w:cs="Arial"/>
          <w:sz w:val="36"/>
          <w:szCs w:val="36"/>
        </w:rPr>
        <w:t>Summary</w:t>
      </w:r>
    </w:p>
    <w:p w14:paraId="14236DF6" w14:textId="00FBE768" w:rsidR="003121EC" w:rsidRDefault="00246385" w:rsidP="003121EC">
      <w:pPr>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n previous sections we made the following observations</w:t>
      </w:r>
      <w:r w:rsidR="000D2DF6">
        <w:rPr>
          <w:rFonts w:ascii="Times New Roman" w:hAnsi="Times New Roman" w:cs="Times New Roman"/>
          <w:sz w:val="20"/>
          <w:szCs w:val="20"/>
        </w:rPr>
        <w:t xml:space="preserve"> and proposals</w:t>
      </w:r>
      <w:r>
        <w:rPr>
          <w:rFonts w:ascii="Times New Roman" w:hAnsi="Times New Roman" w:cs="Times New Roman"/>
          <w:sz w:val="20"/>
          <w:szCs w:val="20"/>
        </w:rPr>
        <w:t>:</w:t>
      </w:r>
    </w:p>
    <w:p w14:paraId="3F5903B8" w14:textId="1AE4A591" w:rsidR="007D7E1C" w:rsidRPr="00A30FA6" w:rsidRDefault="00A30FA6" w:rsidP="00A30FA6">
      <w:pPr>
        <w:ind w:left="1419" w:hangingChars="709" w:hanging="1419"/>
        <w:rPr>
          <w:rFonts w:ascii="Times New Roman" w:hAnsi="Times New Roman" w:cs="Times New Roman"/>
          <w:b/>
          <w:bCs/>
          <w:sz w:val="20"/>
          <w:szCs w:val="20"/>
        </w:rPr>
      </w:pPr>
      <w:r w:rsidRPr="00A30FA6">
        <w:rPr>
          <w:rFonts w:ascii="Times New Roman" w:hAnsi="Times New Roman" w:cs="Times New Roman"/>
          <w:b/>
          <w:bCs/>
          <w:sz w:val="20"/>
          <w:szCs w:val="20"/>
        </w:rPr>
        <w:fldChar w:fldCharType="begin"/>
      </w:r>
      <w:r w:rsidRPr="00A30FA6">
        <w:rPr>
          <w:rFonts w:ascii="Times New Roman" w:hAnsi="Times New Roman" w:cs="Times New Roman"/>
          <w:b/>
          <w:bCs/>
          <w:sz w:val="20"/>
          <w:szCs w:val="20"/>
        </w:rPr>
        <w:instrText xml:space="preserve"> REF _Ref127534806 \w \h </w:instrText>
      </w:r>
      <w:r>
        <w:rPr>
          <w:rFonts w:ascii="Times New Roman" w:hAnsi="Times New Roman" w:cs="Times New Roman"/>
          <w:b/>
          <w:bCs/>
          <w:sz w:val="20"/>
          <w:szCs w:val="20"/>
        </w:rPr>
        <w:instrText xml:space="preserve"> \* MERGEFORMAT </w:instrText>
      </w:r>
      <w:r w:rsidRPr="00A30FA6">
        <w:rPr>
          <w:rFonts w:ascii="Times New Roman" w:hAnsi="Times New Roman" w:cs="Times New Roman"/>
          <w:b/>
          <w:bCs/>
          <w:sz w:val="20"/>
          <w:szCs w:val="20"/>
        </w:rPr>
      </w:r>
      <w:r w:rsidRPr="00A30FA6">
        <w:rPr>
          <w:rFonts w:ascii="Times New Roman" w:hAnsi="Times New Roman" w:cs="Times New Roman"/>
          <w:b/>
          <w:bCs/>
          <w:sz w:val="20"/>
          <w:szCs w:val="20"/>
        </w:rPr>
        <w:fldChar w:fldCharType="separate"/>
      </w:r>
      <w:r w:rsidRPr="00A30FA6">
        <w:rPr>
          <w:rFonts w:ascii="Times New Roman" w:hAnsi="Times New Roman" w:cs="Times New Roman"/>
          <w:b/>
          <w:bCs/>
          <w:sz w:val="20"/>
          <w:szCs w:val="20"/>
        </w:rPr>
        <w:t>Proposal 1</w:t>
      </w:r>
      <w:r w:rsidRPr="00A30FA6">
        <w:rPr>
          <w:rFonts w:ascii="Times New Roman" w:hAnsi="Times New Roman" w:cs="Times New Roman"/>
          <w:b/>
          <w:bCs/>
          <w:sz w:val="20"/>
          <w:szCs w:val="20"/>
        </w:rPr>
        <w:fldChar w:fldCharType="end"/>
      </w:r>
      <w:r w:rsidRPr="00A30FA6">
        <w:rPr>
          <w:rFonts w:ascii="Times New Roman" w:hAnsi="Times New Roman" w:cs="Times New Roman"/>
          <w:b/>
          <w:bCs/>
          <w:sz w:val="20"/>
          <w:szCs w:val="20"/>
        </w:rPr>
        <w:tab/>
      </w:r>
      <w:r w:rsidRPr="00A30FA6">
        <w:rPr>
          <w:rFonts w:ascii="Times New Roman" w:hAnsi="Times New Roman" w:cs="Times New Roman"/>
          <w:b/>
          <w:bCs/>
          <w:sz w:val="20"/>
          <w:szCs w:val="20"/>
        </w:rPr>
        <w:fldChar w:fldCharType="begin"/>
      </w:r>
      <w:r w:rsidRPr="00A30FA6">
        <w:rPr>
          <w:rFonts w:ascii="Times New Roman" w:hAnsi="Times New Roman" w:cs="Times New Roman"/>
          <w:b/>
          <w:bCs/>
          <w:sz w:val="20"/>
          <w:szCs w:val="20"/>
        </w:rPr>
        <w:instrText xml:space="preserve"> REF _Ref127534806 \h </w:instrText>
      </w:r>
      <w:r>
        <w:rPr>
          <w:rFonts w:ascii="Times New Roman" w:hAnsi="Times New Roman" w:cs="Times New Roman"/>
          <w:b/>
          <w:bCs/>
          <w:sz w:val="20"/>
          <w:szCs w:val="20"/>
        </w:rPr>
        <w:instrText xml:space="preserve"> \* MERGEFORMAT </w:instrText>
      </w:r>
      <w:r w:rsidRPr="00A30FA6">
        <w:rPr>
          <w:rFonts w:ascii="Times New Roman" w:hAnsi="Times New Roman" w:cs="Times New Roman"/>
          <w:b/>
          <w:bCs/>
          <w:sz w:val="20"/>
          <w:szCs w:val="20"/>
        </w:rPr>
      </w:r>
      <w:r w:rsidRPr="00A30FA6">
        <w:rPr>
          <w:rFonts w:ascii="Times New Roman" w:hAnsi="Times New Roman" w:cs="Times New Roman"/>
          <w:b/>
          <w:bCs/>
          <w:sz w:val="20"/>
          <w:szCs w:val="20"/>
        </w:rPr>
        <w:fldChar w:fldCharType="separate"/>
      </w:r>
      <w:r w:rsidRPr="00A30FA6">
        <w:rPr>
          <w:rFonts w:ascii="Times New Roman" w:eastAsia="新細明體" w:hAnsi="Times New Roman" w:cs="Times New Roman"/>
          <w:b/>
          <w:bCs/>
          <w:sz w:val="20"/>
          <w:szCs w:val="20"/>
        </w:rPr>
        <w:t>RAN2 to agree adding Rel-18 NES SIB-X and the System Information procedures are used to broadcast and update the Cell DTX and/or Cell DRX configurations.</w:t>
      </w:r>
      <w:r w:rsidRPr="00A30FA6">
        <w:rPr>
          <w:rFonts w:ascii="Times New Roman" w:hAnsi="Times New Roman" w:cs="Times New Roman"/>
          <w:b/>
          <w:bCs/>
          <w:sz w:val="20"/>
          <w:szCs w:val="20"/>
        </w:rPr>
        <w:fldChar w:fldCharType="end"/>
      </w:r>
    </w:p>
    <w:p w14:paraId="0506246C" w14:textId="2DA1BB9E" w:rsidR="00A30FA6" w:rsidRPr="00A30FA6" w:rsidRDefault="00A30FA6" w:rsidP="003121EC">
      <w:pPr>
        <w:rPr>
          <w:rFonts w:ascii="Times New Roman" w:hAnsi="Times New Roman" w:cs="Times New Roman"/>
          <w:sz w:val="20"/>
          <w:szCs w:val="20"/>
        </w:rPr>
      </w:pPr>
    </w:p>
    <w:p w14:paraId="30A76F6C" w14:textId="50B072A2" w:rsidR="00A30FA6" w:rsidRPr="00A30FA6" w:rsidRDefault="00A30FA6" w:rsidP="00A30FA6">
      <w:pPr>
        <w:ind w:left="1419" w:hangingChars="709" w:hanging="1419"/>
        <w:rPr>
          <w:rFonts w:ascii="Times New Roman" w:hAnsi="Times New Roman" w:cs="Times New Roman"/>
          <w:b/>
          <w:bCs/>
          <w:sz w:val="20"/>
          <w:szCs w:val="20"/>
        </w:rPr>
      </w:pPr>
      <w:r w:rsidRPr="00A30FA6">
        <w:rPr>
          <w:rFonts w:ascii="Times New Roman" w:hAnsi="Times New Roman" w:cs="Times New Roman"/>
          <w:b/>
          <w:bCs/>
          <w:sz w:val="20"/>
          <w:szCs w:val="20"/>
        </w:rPr>
        <w:fldChar w:fldCharType="begin"/>
      </w:r>
      <w:r w:rsidRPr="00A30FA6">
        <w:rPr>
          <w:rFonts w:ascii="Times New Roman" w:hAnsi="Times New Roman" w:cs="Times New Roman"/>
          <w:b/>
          <w:bCs/>
          <w:sz w:val="20"/>
          <w:szCs w:val="20"/>
        </w:rPr>
        <w:instrText xml:space="preserve"> REF _Ref127534862 \w \h </w:instrText>
      </w:r>
      <w:r>
        <w:rPr>
          <w:rFonts w:ascii="Times New Roman" w:hAnsi="Times New Roman" w:cs="Times New Roman"/>
          <w:b/>
          <w:bCs/>
          <w:sz w:val="20"/>
          <w:szCs w:val="20"/>
        </w:rPr>
        <w:instrText xml:space="preserve"> \* MERGEFORMAT </w:instrText>
      </w:r>
      <w:r w:rsidRPr="00A30FA6">
        <w:rPr>
          <w:rFonts w:ascii="Times New Roman" w:hAnsi="Times New Roman" w:cs="Times New Roman"/>
          <w:b/>
          <w:bCs/>
          <w:sz w:val="20"/>
          <w:szCs w:val="20"/>
        </w:rPr>
      </w:r>
      <w:r w:rsidRPr="00A30FA6">
        <w:rPr>
          <w:rFonts w:ascii="Times New Roman" w:hAnsi="Times New Roman" w:cs="Times New Roman"/>
          <w:b/>
          <w:bCs/>
          <w:sz w:val="20"/>
          <w:szCs w:val="20"/>
        </w:rPr>
        <w:fldChar w:fldCharType="separate"/>
      </w:r>
      <w:r w:rsidRPr="00A30FA6">
        <w:rPr>
          <w:rFonts w:ascii="Times New Roman" w:hAnsi="Times New Roman" w:cs="Times New Roman"/>
          <w:b/>
          <w:bCs/>
          <w:sz w:val="20"/>
          <w:szCs w:val="20"/>
        </w:rPr>
        <w:t>Proposal 2</w:t>
      </w:r>
      <w:r w:rsidRPr="00A30FA6">
        <w:rPr>
          <w:rFonts w:ascii="Times New Roman" w:hAnsi="Times New Roman" w:cs="Times New Roman"/>
          <w:b/>
          <w:bCs/>
          <w:sz w:val="20"/>
          <w:szCs w:val="20"/>
        </w:rPr>
        <w:fldChar w:fldCharType="end"/>
      </w:r>
      <w:r w:rsidRPr="00A30FA6">
        <w:rPr>
          <w:rFonts w:ascii="Times New Roman" w:hAnsi="Times New Roman" w:cs="Times New Roman"/>
          <w:b/>
          <w:bCs/>
          <w:sz w:val="20"/>
          <w:szCs w:val="20"/>
        </w:rPr>
        <w:tab/>
      </w:r>
      <w:r w:rsidRPr="00A30FA6">
        <w:rPr>
          <w:rFonts w:ascii="Times New Roman" w:hAnsi="Times New Roman" w:cs="Times New Roman"/>
          <w:b/>
          <w:bCs/>
          <w:sz w:val="20"/>
          <w:szCs w:val="20"/>
        </w:rPr>
        <w:fldChar w:fldCharType="begin"/>
      </w:r>
      <w:r w:rsidRPr="00A30FA6">
        <w:rPr>
          <w:rFonts w:ascii="Times New Roman" w:hAnsi="Times New Roman" w:cs="Times New Roman"/>
          <w:b/>
          <w:bCs/>
          <w:sz w:val="20"/>
          <w:szCs w:val="20"/>
        </w:rPr>
        <w:instrText xml:space="preserve"> REF _Ref127534862 \h </w:instrText>
      </w:r>
      <w:r>
        <w:rPr>
          <w:rFonts w:ascii="Times New Roman" w:hAnsi="Times New Roman" w:cs="Times New Roman"/>
          <w:b/>
          <w:bCs/>
          <w:sz w:val="20"/>
          <w:szCs w:val="20"/>
        </w:rPr>
        <w:instrText xml:space="preserve"> \* MERGEFORMAT </w:instrText>
      </w:r>
      <w:r w:rsidRPr="00A30FA6">
        <w:rPr>
          <w:rFonts w:ascii="Times New Roman" w:hAnsi="Times New Roman" w:cs="Times New Roman"/>
          <w:b/>
          <w:bCs/>
          <w:sz w:val="20"/>
          <w:szCs w:val="20"/>
        </w:rPr>
      </w:r>
      <w:r w:rsidRPr="00A30FA6">
        <w:rPr>
          <w:rFonts w:ascii="Times New Roman" w:hAnsi="Times New Roman" w:cs="Times New Roman"/>
          <w:b/>
          <w:bCs/>
          <w:sz w:val="20"/>
          <w:szCs w:val="20"/>
        </w:rPr>
        <w:fldChar w:fldCharType="separate"/>
      </w:r>
      <w:r w:rsidRPr="00A30FA6">
        <w:rPr>
          <w:rFonts w:ascii="Times New Roman" w:eastAsia="新細明體" w:hAnsi="Times New Roman" w:cs="Times New Roman"/>
          <w:b/>
          <w:bCs/>
          <w:sz w:val="20"/>
          <w:szCs w:val="20"/>
        </w:rPr>
        <w:t>RAN2 to agree using DCI to activate or deactivate the Cell DTX and/or Cell DRX. The grouping mechanism is left to RAN1.</w:t>
      </w:r>
      <w:r w:rsidRPr="00A30FA6">
        <w:rPr>
          <w:rFonts w:ascii="Times New Roman" w:hAnsi="Times New Roman" w:cs="Times New Roman"/>
          <w:b/>
          <w:bCs/>
          <w:sz w:val="20"/>
          <w:szCs w:val="20"/>
        </w:rPr>
        <w:fldChar w:fldCharType="end"/>
      </w:r>
    </w:p>
    <w:p w14:paraId="2401FE3A" w14:textId="4F1BA0F9" w:rsidR="00A30FA6" w:rsidRDefault="00A30FA6" w:rsidP="003121EC">
      <w:pPr>
        <w:rPr>
          <w:rFonts w:ascii="Times New Roman" w:hAnsi="Times New Roman" w:cs="Times New Roman"/>
          <w:sz w:val="20"/>
          <w:szCs w:val="20"/>
        </w:rPr>
      </w:pPr>
    </w:p>
    <w:p w14:paraId="71FB4EA4" w14:textId="524BFF8B" w:rsidR="00A30FA6" w:rsidRPr="00A30FA6" w:rsidRDefault="00A30FA6" w:rsidP="00A30FA6">
      <w:pPr>
        <w:ind w:left="1419" w:hangingChars="709" w:hanging="1419"/>
        <w:rPr>
          <w:rFonts w:ascii="Times New Roman" w:hAnsi="Times New Roman" w:cs="Times New Roman"/>
          <w:b/>
          <w:bCs/>
          <w:sz w:val="20"/>
          <w:szCs w:val="20"/>
        </w:rPr>
      </w:pPr>
      <w:r w:rsidRPr="00A30FA6">
        <w:rPr>
          <w:rFonts w:ascii="Times New Roman" w:hAnsi="Times New Roman" w:cs="Times New Roman"/>
          <w:b/>
          <w:bCs/>
          <w:sz w:val="20"/>
          <w:szCs w:val="20"/>
        </w:rPr>
        <w:fldChar w:fldCharType="begin"/>
      </w:r>
      <w:r w:rsidRPr="00A30FA6">
        <w:rPr>
          <w:rFonts w:ascii="Times New Roman" w:hAnsi="Times New Roman" w:cs="Times New Roman"/>
          <w:b/>
          <w:bCs/>
          <w:sz w:val="20"/>
          <w:szCs w:val="20"/>
        </w:rPr>
        <w:instrText xml:space="preserve"> </w:instrText>
      </w:r>
      <w:r w:rsidRPr="00A30FA6">
        <w:rPr>
          <w:rFonts w:ascii="Times New Roman" w:hAnsi="Times New Roman" w:cs="Times New Roman" w:hint="eastAsia"/>
          <w:b/>
          <w:bCs/>
          <w:sz w:val="20"/>
          <w:szCs w:val="20"/>
        </w:rPr>
        <w:instrText>REF _Ref127534909 \w \h</w:instrText>
      </w:r>
      <w:r w:rsidRPr="00A30FA6">
        <w:rPr>
          <w:rFonts w:ascii="Times New Roman" w:hAnsi="Times New Roman" w:cs="Times New Roman"/>
          <w:b/>
          <w:bCs/>
          <w:sz w:val="20"/>
          <w:szCs w:val="20"/>
        </w:rPr>
        <w:instrText xml:space="preserve"> </w:instrText>
      </w:r>
      <w:r>
        <w:rPr>
          <w:rFonts w:ascii="Times New Roman" w:hAnsi="Times New Roman" w:cs="Times New Roman"/>
          <w:b/>
          <w:bCs/>
          <w:sz w:val="20"/>
          <w:szCs w:val="20"/>
        </w:rPr>
        <w:instrText xml:space="preserve"> \* MERGEFORMAT </w:instrText>
      </w:r>
      <w:r w:rsidRPr="00A30FA6">
        <w:rPr>
          <w:rFonts w:ascii="Times New Roman" w:hAnsi="Times New Roman" w:cs="Times New Roman"/>
          <w:b/>
          <w:bCs/>
          <w:sz w:val="20"/>
          <w:szCs w:val="20"/>
        </w:rPr>
      </w:r>
      <w:r w:rsidRPr="00A30FA6">
        <w:rPr>
          <w:rFonts w:ascii="Times New Roman" w:hAnsi="Times New Roman" w:cs="Times New Roman"/>
          <w:b/>
          <w:bCs/>
          <w:sz w:val="20"/>
          <w:szCs w:val="20"/>
        </w:rPr>
        <w:fldChar w:fldCharType="separate"/>
      </w:r>
      <w:r w:rsidRPr="00A30FA6">
        <w:rPr>
          <w:rFonts w:ascii="Times New Roman" w:hAnsi="Times New Roman" w:cs="Times New Roman"/>
          <w:b/>
          <w:bCs/>
          <w:sz w:val="20"/>
          <w:szCs w:val="20"/>
        </w:rPr>
        <w:t>Proposal 3</w:t>
      </w:r>
      <w:r w:rsidRPr="00A30FA6">
        <w:rPr>
          <w:rFonts w:ascii="Times New Roman" w:hAnsi="Times New Roman" w:cs="Times New Roman"/>
          <w:b/>
          <w:bCs/>
          <w:sz w:val="20"/>
          <w:szCs w:val="20"/>
        </w:rPr>
        <w:fldChar w:fldCharType="end"/>
      </w:r>
      <w:r w:rsidRPr="00A30FA6">
        <w:rPr>
          <w:rFonts w:ascii="Times New Roman" w:hAnsi="Times New Roman" w:cs="Times New Roman"/>
          <w:b/>
          <w:bCs/>
          <w:sz w:val="20"/>
          <w:szCs w:val="20"/>
        </w:rPr>
        <w:tab/>
      </w:r>
      <w:r w:rsidRPr="00A30FA6">
        <w:rPr>
          <w:rFonts w:ascii="Times New Roman" w:hAnsi="Times New Roman" w:cs="Times New Roman"/>
          <w:b/>
          <w:bCs/>
          <w:sz w:val="20"/>
          <w:szCs w:val="20"/>
        </w:rPr>
        <w:fldChar w:fldCharType="begin"/>
      </w:r>
      <w:r w:rsidRPr="00A30FA6">
        <w:rPr>
          <w:rFonts w:ascii="Times New Roman" w:hAnsi="Times New Roman" w:cs="Times New Roman"/>
          <w:b/>
          <w:bCs/>
          <w:sz w:val="20"/>
          <w:szCs w:val="20"/>
        </w:rPr>
        <w:instrText xml:space="preserve"> REF _Ref127534909 \h </w:instrText>
      </w:r>
      <w:r>
        <w:rPr>
          <w:rFonts w:ascii="Times New Roman" w:hAnsi="Times New Roman" w:cs="Times New Roman"/>
          <w:b/>
          <w:bCs/>
          <w:sz w:val="20"/>
          <w:szCs w:val="20"/>
        </w:rPr>
        <w:instrText xml:space="preserve"> \* MERGEFORMAT </w:instrText>
      </w:r>
      <w:r w:rsidRPr="00A30FA6">
        <w:rPr>
          <w:rFonts w:ascii="Times New Roman" w:hAnsi="Times New Roman" w:cs="Times New Roman"/>
          <w:b/>
          <w:bCs/>
          <w:sz w:val="20"/>
          <w:szCs w:val="20"/>
        </w:rPr>
      </w:r>
      <w:r w:rsidRPr="00A30FA6">
        <w:rPr>
          <w:rFonts w:ascii="Times New Roman" w:hAnsi="Times New Roman" w:cs="Times New Roman"/>
          <w:b/>
          <w:bCs/>
          <w:sz w:val="20"/>
          <w:szCs w:val="20"/>
        </w:rPr>
        <w:fldChar w:fldCharType="separate"/>
      </w:r>
      <w:r w:rsidRPr="00A30FA6">
        <w:rPr>
          <w:rFonts w:ascii="Times New Roman" w:eastAsia="新細明體" w:hAnsi="Times New Roman" w:cs="Times New Roman"/>
          <w:b/>
          <w:bCs/>
          <w:sz w:val="20"/>
          <w:szCs w:val="20"/>
        </w:rPr>
        <w:t>RAN2 to agree a NES-specific start offset is used in aligning C-DRX pattern among the UEs.</w:t>
      </w:r>
      <w:r w:rsidRPr="00A30FA6">
        <w:rPr>
          <w:rFonts w:ascii="Times New Roman" w:hAnsi="Times New Roman" w:cs="Times New Roman"/>
          <w:b/>
          <w:bCs/>
          <w:sz w:val="20"/>
          <w:szCs w:val="20"/>
        </w:rPr>
        <w:fldChar w:fldCharType="end"/>
      </w:r>
    </w:p>
    <w:p w14:paraId="3D3ECF41" w14:textId="6C0654FA" w:rsidR="00A30FA6" w:rsidRPr="00A30FA6" w:rsidRDefault="00A30FA6" w:rsidP="003121EC">
      <w:pPr>
        <w:rPr>
          <w:rFonts w:ascii="Times New Roman" w:hAnsi="Times New Roman" w:cs="Times New Roman"/>
          <w:b/>
          <w:bCs/>
          <w:sz w:val="20"/>
          <w:szCs w:val="20"/>
        </w:rPr>
      </w:pPr>
    </w:p>
    <w:p w14:paraId="49F6E345" w14:textId="71209603" w:rsidR="00A30FA6" w:rsidRPr="00A30FA6" w:rsidRDefault="00A30FA6" w:rsidP="00A30FA6">
      <w:pPr>
        <w:ind w:left="1419" w:hangingChars="709" w:hanging="1419"/>
        <w:rPr>
          <w:rFonts w:ascii="Times New Roman" w:hAnsi="Times New Roman" w:cs="Times New Roman"/>
          <w:b/>
          <w:bCs/>
          <w:sz w:val="20"/>
          <w:szCs w:val="20"/>
        </w:rPr>
      </w:pPr>
      <w:r w:rsidRPr="00A30FA6">
        <w:rPr>
          <w:rFonts w:ascii="Times New Roman" w:hAnsi="Times New Roman" w:cs="Times New Roman"/>
          <w:b/>
          <w:bCs/>
          <w:sz w:val="20"/>
          <w:szCs w:val="20"/>
        </w:rPr>
        <w:fldChar w:fldCharType="begin"/>
      </w:r>
      <w:r w:rsidRPr="00A30FA6">
        <w:rPr>
          <w:rFonts w:ascii="Times New Roman" w:hAnsi="Times New Roman" w:cs="Times New Roman"/>
          <w:b/>
          <w:bCs/>
          <w:sz w:val="20"/>
          <w:szCs w:val="20"/>
        </w:rPr>
        <w:instrText xml:space="preserve"> </w:instrText>
      </w:r>
      <w:r w:rsidRPr="00A30FA6">
        <w:rPr>
          <w:rFonts w:ascii="Times New Roman" w:hAnsi="Times New Roman" w:cs="Times New Roman" w:hint="eastAsia"/>
          <w:b/>
          <w:bCs/>
          <w:sz w:val="20"/>
          <w:szCs w:val="20"/>
        </w:rPr>
        <w:instrText>REF _Ref127534966 \w \h</w:instrText>
      </w:r>
      <w:r w:rsidRPr="00A30FA6">
        <w:rPr>
          <w:rFonts w:ascii="Times New Roman" w:hAnsi="Times New Roman" w:cs="Times New Roman"/>
          <w:b/>
          <w:bCs/>
          <w:sz w:val="20"/>
          <w:szCs w:val="20"/>
        </w:rPr>
        <w:instrText xml:space="preserve"> </w:instrText>
      </w:r>
      <w:r>
        <w:rPr>
          <w:rFonts w:ascii="Times New Roman" w:hAnsi="Times New Roman" w:cs="Times New Roman"/>
          <w:b/>
          <w:bCs/>
          <w:sz w:val="20"/>
          <w:szCs w:val="20"/>
        </w:rPr>
        <w:instrText xml:space="preserve"> \* MERGEFORMAT </w:instrText>
      </w:r>
      <w:r w:rsidRPr="00A30FA6">
        <w:rPr>
          <w:rFonts w:ascii="Times New Roman" w:hAnsi="Times New Roman" w:cs="Times New Roman"/>
          <w:b/>
          <w:bCs/>
          <w:sz w:val="20"/>
          <w:szCs w:val="20"/>
        </w:rPr>
      </w:r>
      <w:r w:rsidRPr="00A30FA6">
        <w:rPr>
          <w:rFonts w:ascii="Times New Roman" w:hAnsi="Times New Roman" w:cs="Times New Roman"/>
          <w:b/>
          <w:bCs/>
          <w:sz w:val="20"/>
          <w:szCs w:val="20"/>
        </w:rPr>
        <w:fldChar w:fldCharType="separate"/>
      </w:r>
      <w:r w:rsidRPr="00A30FA6">
        <w:rPr>
          <w:rFonts w:ascii="Times New Roman" w:hAnsi="Times New Roman" w:cs="Times New Roman"/>
          <w:b/>
          <w:bCs/>
          <w:sz w:val="20"/>
          <w:szCs w:val="20"/>
        </w:rPr>
        <w:t>Proposal 4</w:t>
      </w:r>
      <w:r w:rsidRPr="00A30FA6">
        <w:rPr>
          <w:rFonts w:ascii="Times New Roman" w:hAnsi="Times New Roman" w:cs="Times New Roman"/>
          <w:b/>
          <w:bCs/>
          <w:sz w:val="20"/>
          <w:szCs w:val="20"/>
        </w:rPr>
        <w:fldChar w:fldCharType="end"/>
      </w:r>
      <w:r w:rsidRPr="00A30FA6">
        <w:rPr>
          <w:rFonts w:ascii="Times New Roman" w:hAnsi="Times New Roman" w:cs="Times New Roman"/>
          <w:b/>
          <w:bCs/>
          <w:sz w:val="20"/>
          <w:szCs w:val="20"/>
        </w:rPr>
        <w:tab/>
      </w:r>
      <w:r w:rsidRPr="00A30FA6">
        <w:rPr>
          <w:rFonts w:ascii="Times New Roman" w:hAnsi="Times New Roman" w:cs="Times New Roman"/>
          <w:b/>
          <w:bCs/>
          <w:sz w:val="20"/>
          <w:szCs w:val="20"/>
        </w:rPr>
        <w:fldChar w:fldCharType="begin"/>
      </w:r>
      <w:r w:rsidRPr="00A30FA6">
        <w:rPr>
          <w:rFonts w:ascii="Times New Roman" w:hAnsi="Times New Roman" w:cs="Times New Roman"/>
          <w:b/>
          <w:bCs/>
          <w:sz w:val="20"/>
          <w:szCs w:val="20"/>
        </w:rPr>
        <w:instrText xml:space="preserve"> REF _Ref127534966 \h </w:instrText>
      </w:r>
      <w:r>
        <w:rPr>
          <w:rFonts w:ascii="Times New Roman" w:hAnsi="Times New Roman" w:cs="Times New Roman"/>
          <w:b/>
          <w:bCs/>
          <w:sz w:val="20"/>
          <w:szCs w:val="20"/>
        </w:rPr>
        <w:instrText xml:space="preserve"> \* MERGEFORMAT </w:instrText>
      </w:r>
      <w:r w:rsidRPr="00A30FA6">
        <w:rPr>
          <w:rFonts w:ascii="Times New Roman" w:hAnsi="Times New Roman" w:cs="Times New Roman"/>
          <w:b/>
          <w:bCs/>
          <w:sz w:val="20"/>
          <w:szCs w:val="20"/>
        </w:rPr>
      </w:r>
      <w:r w:rsidRPr="00A30FA6">
        <w:rPr>
          <w:rFonts w:ascii="Times New Roman" w:hAnsi="Times New Roman" w:cs="Times New Roman"/>
          <w:b/>
          <w:bCs/>
          <w:sz w:val="20"/>
          <w:szCs w:val="20"/>
        </w:rPr>
        <w:fldChar w:fldCharType="separate"/>
      </w:r>
      <w:r w:rsidRPr="00A30FA6">
        <w:rPr>
          <w:rFonts w:ascii="Times New Roman" w:eastAsia="新細明體" w:hAnsi="Times New Roman" w:cs="Times New Roman"/>
          <w:b/>
          <w:bCs/>
          <w:sz w:val="20"/>
          <w:szCs w:val="20"/>
        </w:rPr>
        <w:t>RAN2 to agree including the NES-specific C-DRX start offset in the Rel-18 NES SIB-X.</w:t>
      </w:r>
      <w:r w:rsidRPr="00A30FA6">
        <w:rPr>
          <w:rFonts w:ascii="Times New Roman" w:hAnsi="Times New Roman" w:cs="Times New Roman"/>
          <w:b/>
          <w:bCs/>
          <w:sz w:val="20"/>
          <w:szCs w:val="20"/>
        </w:rPr>
        <w:fldChar w:fldCharType="end"/>
      </w:r>
    </w:p>
    <w:p w14:paraId="2C92ECA9" w14:textId="6F32F026" w:rsidR="00A30FA6" w:rsidRPr="00A30FA6" w:rsidRDefault="00A30FA6" w:rsidP="003121EC">
      <w:pPr>
        <w:rPr>
          <w:rFonts w:ascii="Times New Roman" w:hAnsi="Times New Roman" w:cs="Times New Roman"/>
          <w:b/>
          <w:bCs/>
          <w:sz w:val="20"/>
          <w:szCs w:val="20"/>
        </w:rPr>
      </w:pPr>
    </w:p>
    <w:p w14:paraId="1033E528" w14:textId="39FBD503" w:rsidR="00A30FA6" w:rsidRPr="00A30FA6" w:rsidRDefault="00A30FA6" w:rsidP="00A30FA6">
      <w:pPr>
        <w:ind w:left="1419" w:hangingChars="709" w:hanging="1419"/>
        <w:rPr>
          <w:rFonts w:ascii="Times New Roman" w:hAnsi="Times New Roman" w:cs="Times New Roman"/>
          <w:b/>
          <w:bCs/>
          <w:sz w:val="20"/>
          <w:szCs w:val="20"/>
        </w:rPr>
      </w:pPr>
      <w:r w:rsidRPr="00A30FA6">
        <w:rPr>
          <w:rFonts w:ascii="Times New Roman" w:hAnsi="Times New Roman" w:cs="Times New Roman"/>
          <w:b/>
          <w:bCs/>
          <w:sz w:val="20"/>
          <w:szCs w:val="20"/>
        </w:rPr>
        <w:fldChar w:fldCharType="begin"/>
      </w:r>
      <w:r w:rsidRPr="00A30FA6">
        <w:rPr>
          <w:rFonts w:ascii="Times New Roman" w:hAnsi="Times New Roman" w:cs="Times New Roman"/>
          <w:b/>
          <w:bCs/>
          <w:sz w:val="20"/>
          <w:szCs w:val="20"/>
        </w:rPr>
        <w:instrText xml:space="preserve"> </w:instrText>
      </w:r>
      <w:r w:rsidRPr="00A30FA6">
        <w:rPr>
          <w:rFonts w:ascii="Times New Roman" w:hAnsi="Times New Roman" w:cs="Times New Roman" w:hint="eastAsia"/>
          <w:b/>
          <w:bCs/>
          <w:sz w:val="20"/>
          <w:szCs w:val="20"/>
        </w:rPr>
        <w:instrText>REF _Ref127535005 \w \h</w:instrText>
      </w:r>
      <w:r w:rsidRPr="00A30FA6">
        <w:rPr>
          <w:rFonts w:ascii="Times New Roman" w:hAnsi="Times New Roman" w:cs="Times New Roman"/>
          <w:b/>
          <w:bCs/>
          <w:sz w:val="20"/>
          <w:szCs w:val="20"/>
        </w:rPr>
        <w:instrText xml:space="preserve"> </w:instrText>
      </w:r>
      <w:r>
        <w:rPr>
          <w:rFonts w:ascii="Times New Roman" w:hAnsi="Times New Roman" w:cs="Times New Roman"/>
          <w:b/>
          <w:bCs/>
          <w:sz w:val="20"/>
          <w:szCs w:val="20"/>
        </w:rPr>
        <w:instrText xml:space="preserve"> \* MERGEFORMAT </w:instrText>
      </w:r>
      <w:r w:rsidRPr="00A30FA6">
        <w:rPr>
          <w:rFonts w:ascii="Times New Roman" w:hAnsi="Times New Roman" w:cs="Times New Roman"/>
          <w:b/>
          <w:bCs/>
          <w:sz w:val="20"/>
          <w:szCs w:val="20"/>
        </w:rPr>
      </w:r>
      <w:r w:rsidRPr="00A30FA6">
        <w:rPr>
          <w:rFonts w:ascii="Times New Roman" w:hAnsi="Times New Roman" w:cs="Times New Roman"/>
          <w:b/>
          <w:bCs/>
          <w:sz w:val="20"/>
          <w:szCs w:val="20"/>
        </w:rPr>
        <w:fldChar w:fldCharType="separate"/>
      </w:r>
      <w:r w:rsidRPr="00A30FA6">
        <w:rPr>
          <w:rFonts w:ascii="Times New Roman" w:hAnsi="Times New Roman" w:cs="Times New Roman"/>
          <w:b/>
          <w:bCs/>
          <w:sz w:val="20"/>
          <w:szCs w:val="20"/>
        </w:rPr>
        <w:t>Proposal 5</w:t>
      </w:r>
      <w:r w:rsidRPr="00A30FA6">
        <w:rPr>
          <w:rFonts w:ascii="Times New Roman" w:hAnsi="Times New Roman" w:cs="Times New Roman"/>
          <w:b/>
          <w:bCs/>
          <w:sz w:val="20"/>
          <w:szCs w:val="20"/>
        </w:rPr>
        <w:fldChar w:fldCharType="end"/>
      </w:r>
      <w:r w:rsidRPr="00A30FA6">
        <w:rPr>
          <w:rFonts w:ascii="Times New Roman" w:hAnsi="Times New Roman" w:cs="Times New Roman"/>
          <w:b/>
          <w:bCs/>
          <w:sz w:val="20"/>
          <w:szCs w:val="20"/>
        </w:rPr>
        <w:tab/>
      </w:r>
      <w:r w:rsidRPr="00A30FA6">
        <w:rPr>
          <w:rFonts w:ascii="Times New Roman" w:hAnsi="Times New Roman" w:cs="Times New Roman"/>
          <w:b/>
          <w:bCs/>
          <w:sz w:val="20"/>
          <w:szCs w:val="20"/>
        </w:rPr>
        <w:fldChar w:fldCharType="begin"/>
      </w:r>
      <w:r w:rsidRPr="00A30FA6">
        <w:rPr>
          <w:rFonts w:ascii="Times New Roman" w:hAnsi="Times New Roman" w:cs="Times New Roman"/>
          <w:b/>
          <w:bCs/>
          <w:sz w:val="20"/>
          <w:szCs w:val="20"/>
        </w:rPr>
        <w:instrText xml:space="preserve"> REF _Ref127535005 \h </w:instrText>
      </w:r>
      <w:r>
        <w:rPr>
          <w:rFonts w:ascii="Times New Roman" w:hAnsi="Times New Roman" w:cs="Times New Roman"/>
          <w:b/>
          <w:bCs/>
          <w:sz w:val="20"/>
          <w:szCs w:val="20"/>
        </w:rPr>
        <w:instrText xml:space="preserve"> \* MERGEFORMAT </w:instrText>
      </w:r>
      <w:r w:rsidRPr="00A30FA6">
        <w:rPr>
          <w:rFonts w:ascii="Times New Roman" w:hAnsi="Times New Roman" w:cs="Times New Roman"/>
          <w:b/>
          <w:bCs/>
          <w:sz w:val="20"/>
          <w:szCs w:val="20"/>
        </w:rPr>
      </w:r>
      <w:r w:rsidRPr="00A30FA6">
        <w:rPr>
          <w:rFonts w:ascii="Times New Roman" w:hAnsi="Times New Roman" w:cs="Times New Roman"/>
          <w:b/>
          <w:bCs/>
          <w:sz w:val="20"/>
          <w:szCs w:val="20"/>
        </w:rPr>
        <w:fldChar w:fldCharType="separate"/>
      </w:r>
      <w:r w:rsidRPr="00A30FA6">
        <w:rPr>
          <w:rFonts w:ascii="Times New Roman" w:eastAsia="新細明體" w:hAnsi="Times New Roman" w:cs="Times New Roman"/>
          <w:b/>
          <w:bCs/>
          <w:sz w:val="20"/>
          <w:szCs w:val="20"/>
        </w:rPr>
        <w:t>RAN2 to agree following Working Assumptions:</w:t>
      </w:r>
      <w:r w:rsidRPr="00A30FA6">
        <w:rPr>
          <w:rFonts w:ascii="Times New Roman" w:eastAsia="新細明體" w:hAnsi="Times New Roman" w:cs="Times New Roman"/>
          <w:b/>
          <w:bCs/>
          <w:sz w:val="20"/>
          <w:szCs w:val="20"/>
        </w:rPr>
        <w:br/>
      </w:r>
      <w:r w:rsidRPr="00A30FA6">
        <w:rPr>
          <w:rFonts w:ascii="Times New Roman" w:eastAsia="新細明體" w:hAnsi="Times New Roman" w:cs="Times New Roman"/>
          <w:b/>
          <w:bCs/>
          <w:sz w:val="20"/>
          <w:szCs w:val="20"/>
        </w:rPr>
        <w:lastRenderedPageBreak/>
        <w:t>WA1 (for Cell DTX with legacy UEs): Cell DTX/DRX shall be backward compatible with the C-DRX mechanism.</w:t>
      </w:r>
      <w:r w:rsidRPr="00A30FA6">
        <w:rPr>
          <w:rFonts w:ascii="Times New Roman" w:eastAsia="新細明體" w:hAnsi="Times New Roman" w:cs="Times New Roman"/>
          <w:b/>
          <w:bCs/>
          <w:sz w:val="20"/>
          <w:szCs w:val="20"/>
        </w:rPr>
        <w:br/>
        <w:t>WA2 (for Cell DTX without the legacy UEs): Cell DTX/DRX could have further UE behavior restriction on top of the C-DRX mechanism.</w:t>
      </w:r>
      <w:r w:rsidRPr="00A30FA6">
        <w:rPr>
          <w:rFonts w:ascii="Times New Roman" w:hAnsi="Times New Roman" w:cs="Times New Roman"/>
          <w:b/>
          <w:bCs/>
          <w:sz w:val="20"/>
          <w:szCs w:val="20"/>
        </w:rPr>
        <w:fldChar w:fldCharType="end"/>
      </w:r>
    </w:p>
    <w:p w14:paraId="4791C259" w14:textId="3DD9ADC5" w:rsidR="00A30FA6" w:rsidRDefault="00A30FA6" w:rsidP="003121EC">
      <w:pPr>
        <w:rPr>
          <w:rFonts w:ascii="Times New Roman" w:hAnsi="Times New Roman" w:cs="Times New Roman"/>
          <w:sz w:val="20"/>
          <w:szCs w:val="20"/>
        </w:rPr>
      </w:pPr>
    </w:p>
    <w:p w14:paraId="62EC2572" w14:textId="42A7DEE8" w:rsidR="00A30FA6" w:rsidRPr="00A30FA6" w:rsidRDefault="00A30FA6" w:rsidP="00A30FA6">
      <w:pPr>
        <w:ind w:left="1419" w:hangingChars="709" w:hanging="1419"/>
        <w:rPr>
          <w:rFonts w:ascii="Times New Roman" w:hAnsi="Times New Roman" w:cs="Times New Roman"/>
          <w:b/>
          <w:bCs/>
          <w:sz w:val="20"/>
          <w:szCs w:val="20"/>
        </w:rPr>
      </w:pPr>
      <w:r w:rsidRPr="00A30FA6">
        <w:rPr>
          <w:rFonts w:ascii="Times New Roman" w:hAnsi="Times New Roman" w:cs="Times New Roman"/>
          <w:b/>
          <w:bCs/>
          <w:sz w:val="20"/>
          <w:szCs w:val="20"/>
        </w:rPr>
        <w:fldChar w:fldCharType="begin"/>
      </w:r>
      <w:r w:rsidRPr="00A30FA6">
        <w:rPr>
          <w:rFonts w:ascii="Times New Roman" w:hAnsi="Times New Roman" w:cs="Times New Roman"/>
          <w:b/>
          <w:bCs/>
          <w:sz w:val="20"/>
          <w:szCs w:val="20"/>
        </w:rPr>
        <w:instrText xml:space="preserve"> </w:instrText>
      </w:r>
      <w:r w:rsidRPr="00A30FA6">
        <w:rPr>
          <w:rFonts w:ascii="Times New Roman" w:hAnsi="Times New Roman" w:cs="Times New Roman" w:hint="eastAsia"/>
          <w:b/>
          <w:bCs/>
          <w:sz w:val="20"/>
          <w:szCs w:val="20"/>
        </w:rPr>
        <w:instrText>REF _Ref127535016 \w \h</w:instrText>
      </w:r>
      <w:r w:rsidRPr="00A30FA6">
        <w:rPr>
          <w:rFonts w:ascii="Times New Roman" w:hAnsi="Times New Roman" w:cs="Times New Roman"/>
          <w:b/>
          <w:bCs/>
          <w:sz w:val="20"/>
          <w:szCs w:val="20"/>
        </w:rPr>
        <w:instrText xml:space="preserve"> </w:instrText>
      </w:r>
      <w:r>
        <w:rPr>
          <w:rFonts w:ascii="Times New Roman" w:hAnsi="Times New Roman" w:cs="Times New Roman"/>
          <w:b/>
          <w:bCs/>
          <w:sz w:val="20"/>
          <w:szCs w:val="20"/>
        </w:rPr>
        <w:instrText xml:space="preserve"> \* MERGEFORMAT </w:instrText>
      </w:r>
      <w:r w:rsidRPr="00A30FA6">
        <w:rPr>
          <w:rFonts w:ascii="Times New Roman" w:hAnsi="Times New Roman" w:cs="Times New Roman"/>
          <w:b/>
          <w:bCs/>
          <w:sz w:val="20"/>
          <w:szCs w:val="20"/>
        </w:rPr>
      </w:r>
      <w:r w:rsidRPr="00A30FA6">
        <w:rPr>
          <w:rFonts w:ascii="Times New Roman" w:hAnsi="Times New Roman" w:cs="Times New Roman"/>
          <w:b/>
          <w:bCs/>
          <w:sz w:val="20"/>
          <w:szCs w:val="20"/>
        </w:rPr>
        <w:fldChar w:fldCharType="separate"/>
      </w:r>
      <w:r w:rsidRPr="00A30FA6">
        <w:rPr>
          <w:rFonts w:ascii="Times New Roman" w:hAnsi="Times New Roman" w:cs="Times New Roman"/>
          <w:b/>
          <w:bCs/>
          <w:sz w:val="20"/>
          <w:szCs w:val="20"/>
        </w:rPr>
        <w:t>Proposal 6</w:t>
      </w:r>
      <w:r w:rsidRPr="00A30FA6">
        <w:rPr>
          <w:rFonts w:ascii="Times New Roman" w:hAnsi="Times New Roman" w:cs="Times New Roman"/>
          <w:b/>
          <w:bCs/>
          <w:sz w:val="20"/>
          <w:szCs w:val="20"/>
        </w:rPr>
        <w:fldChar w:fldCharType="end"/>
      </w:r>
      <w:r w:rsidRPr="00A30FA6">
        <w:rPr>
          <w:rFonts w:ascii="Times New Roman" w:hAnsi="Times New Roman" w:cs="Times New Roman"/>
          <w:b/>
          <w:bCs/>
          <w:sz w:val="20"/>
          <w:szCs w:val="20"/>
        </w:rPr>
        <w:tab/>
      </w:r>
      <w:r w:rsidRPr="00A30FA6">
        <w:rPr>
          <w:rFonts w:ascii="Times New Roman" w:hAnsi="Times New Roman" w:cs="Times New Roman"/>
          <w:b/>
          <w:bCs/>
          <w:sz w:val="20"/>
          <w:szCs w:val="20"/>
        </w:rPr>
        <w:fldChar w:fldCharType="begin"/>
      </w:r>
      <w:r w:rsidRPr="00A30FA6">
        <w:rPr>
          <w:rFonts w:ascii="Times New Roman" w:hAnsi="Times New Roman" w:cs="Times New Roman"/>
          <w:b/>
          <w:bCs/>
          <w:sz w:val="20"/>
          <w:szCs w:val="20"/>
        </w:rPr>
        <w:instrText xml:space="preserve"> REF _Ref127535016 \h </w:instrText>
      </w:r>
      <w:r>
        <w:rPr>
          <w:rFonts w:ascii="Times New Roman" w:hAnsi="Times New Roman" w:cs="Times New Roman"/>
          <w:b/>
          <w:bCs/>
          <w:sz w:val="20"/>
          <w:szCs w:val="20"/>
        </w:rPr>
        <w:instrText xml:space="preserve"> \* MERGEFORMAT </w:instrText>
      </w:r>
      <w:r w:rsidRPr="00A30FA6">
        <w:rPr>
          <w:rFonts w:ascii="Times New Roman" w:hAnsi="Times New Roman" w:cs="Times New Roman"/>
          <w:b/>
          <w:bCs/>
          <w:sz w:val="20"/>
          <w:szCs w:val="20"/>
        </w:rPr>
      </w:r>
      <w:r w:rsidRPr="00A30FA6">
        <w:rPr>
          <w:rFonts w:ascii="Times New Roman" w:hAnsi="Times New Roman" w:cs="Times New Roman"/>
          <w:b/>
          <w:bCs/>
          <w:sz w:val="20"/>
          <w:szCs w:val="20"/>
        </w:rPr>
        <w:fldChar w:fldCharType="separate"/>
      </w:r>
      <w:r w:rsidRPr="00A30FA6">
        <w:rPr>
          <w:rFonts w:ascii="Times New Roman" w:eastAsia="新細明體" w:hAnsi="Times New Roman" w:cs="Times New Roman"/>
          <w:b/>
          <w:bCs/>
          <w:sz w:val="20"/>
          <w:szCs w:val="20"/>
        </w:rPr>
        <w:t>For Cell DTX with the legacy UEs, whenever PDCCH indicates a new transmission for either downlink or uplink, the active time of Cell DTX is extended by “</w:t>
      </w:r>
      <w:r w:rsidRPr="00A30FA6">
        <w:rPr>
          <w:rFonts w:ascii="Times New Roman" w:eastAsia="新細明體" w:hAnsi="Times New Roman" w:cs="Times New Roman"/>
          <w:b/>
          <w:bCs/>
          <w:i/>
          <w:iCs/>
          <w:sz w:val="20"/>
          <w:szCs w:val="20"/>
        </w:rPr>
        <w:t>drx-InactivityTime</w:t>
      </w:r>
      <w:r w:rsidRPr="00A30FA6">
        <w:rPr>
          <w:rFonts w:ascii="Times New Roman" w:eastAsia="新細明體" w:hAnsi="Times New Roman" w:cs="Times New Roman"/>
          <w:b/>
          <w:bCs/>
          <w:sz w:val="20"/>
          <w:szCs w:val="20"/>
        </w:rPr>
        <w:t>”.</w:t>
      </w:r>
      <w:r w:rsidRPr="00A30FA6">
        <w:rPr>
          <w:rFonts w:ascii="Times New Roman" w:hAnsi="Times New Roman" w:cs="Times New Roman"/>
          <w:b/>
          <w:bCs/>
          <w:sz w:val="20"/>
          <w:szCs w:val="20"/>
        </w:rPr>
        <w:fldChar w:fldCharType="end"/>
      </w:r>
    </w:p>
    <w:p w14:paraId="606E4B69" w14:textId="024FD5D0" w:rsidR="00A30FA6" w:rsidRPr="00A30FA6" w:rsidRDefault="00A30FA6" w:rsidP="003121EC">
      <w:pPr>
        <w:rPr>
          <w:rFonts w:ascii="Times New Roman" w:hAnsi="Times New Roman" w:cs="Times New Roman"/>
          <w:b/>
          <w:bCs/>
          <w:sz w:val="20"/>
          <w:szCs w:val="20"/>
        </w:rPr>
      </w:pPr>
    </w:p>
    <w:p w14:paraId="4BCA37CC" w14:textId="71B65FC1" w:rsidR="00A30FA6" w:rsidRPr="00A30FA6" w:rsidRDefault="00A30FA6" w:rsidP="00A30FA6">
      <w:pPr>
        <w:ind w:left="1419" w:hangingChars="709" w:hanging="1419"/>
        <w:rPr>
          <w:rFonts w:ascii="Times New Roman" w:hAnsi="Times New Roman" w:cs="Times New Roman"/>
          <w:b/>
          <w:bCs/>
          <w:sz w:val="20"/>
          <w:szCs w:val="20"/>
        </w:rPr>
      </w:pPr>
      <w:r w:rsidRPr="00A30FA6">
        <w:rPr>
          <w:rFonts w:ascii="Times New Roman" w:hAnsi="Times New Roman" w:cs="Times New Roman"/>
          <w:b/>
          <w:bCs/>
          <w:sz w:val="20"/>
          <w:szCs w:val="20"/>
        </w:rPr>
        <w:fldChar w:fldCharType="begin"/>
      </w:r>
      <w:r w:rsidRPr="00A30FA6">
        <w:rPr>
          <w:rFonts w:ascii="Times New Roman" w:hAnsi="Times New Roman" w:cs="Times New Roman"/>
          <w:b/>
          <w:bCs/>
          <w:sz w:val="20"/>
          <w:szCs w:val="20"/>
        </w:rPr>
        <w:instrText xml:space="preserve"> </w:instrText>
      </w:r>
      <w:r w:rsidRPr="00A30FA6">
        <w:rPr>
          <w:rFonts w:ascii="Times New Roman" w:hAnsi="Times New Roman" w:cs="Times New Roman" w:hint="eastAsia"/>
          <w:b/>
          <w:bCs/>
          <w:sz w:val="20"/>
          <w:szCs w:val="20"/>
        </w:rPr>
        <w:instrText>REF _Ref127535037 \w \h</w:instrText>
      </w:r>
      <w:r w:rsidRPr="00A30FA6">
        <w:rPr>
          <w:rFonts w:ascii="Times New Roman" w:hAnsi="Times New Roman" w:cs="Times New Roman"/>
          <w:b/>
          <w:bCs/>
          <w:sz w:val="20"/>
          <w:szCs w:val="20"/>
        </w:rPr>
        <w:instrText xml:space="preserve"> </w:instrText>
      </w:r>
      <w:r>
        <w:rPr>
          <w:rFonts w:ascii="Times New Roman" w:hAnsi="Times New Roman" w:cs="Times New Roman"/>
          <w:b/>
          <w:bCs/>
          <w:sz w:val="20"/>
          <w:szCs w:val="20"/>
        </w:rPr>
        <w:instrText xml:space="preserve"> \* MERGEFORMAT </w:instrText>
      </w:r>
      <w:r w:rsidRPr="00A30FA6">
        <w:rPr>
          <w:rFonts w:ascii="Times New Roman" w:hAnsi="Times New Roman" w:cs="Times New Roman"/>
          <w:b/>
          <w:bCs/>
          <w:sz w:val="20"/>
          <w:szCs w:val="20"/>
        </w:rPr>
      </w:r>
      <w:r w:rsidRPr="00A30FA6">
        <w:rPr>
          <w:rFonts w:ascii="Times New Roman" w:hAnsi="Times New Roman" w:cs="Times New Roman"/>
          <w:b/>
          <w:bCs/>
          <w:sz w:val="20"/>
          <w:szCs w:val="20"/>
        </w:rPr>
        <w:fldChar w:fldCharType="separate"/>
      </w:r>
      <w:r w:rsidRPr="00A30FA6">
        <w:rPr>
          <w:rFonts w:ascii="Times New Roman" w:hAnsi="Times New Roman" w:cs="Times New Roman"/>
          <w:b/>
          <w:bCs/>
          <w:sz w:val="20"/>
          <w:szCs w:val="20"/>
        </w:rPr>
        <w:t>Proposal 7</w:t>
      </w:r>
      <w:r w:rsidRPr="00A30FA6">
        <w:rPr>
          <w:rFonts w:ascii="Times New Roman" w:hAnsi="Times New Roman" w:cs="Times New Roman"/>
          <w:b/>
          <w:bCs/>
          <w:sz w:val="20"/>
          <w:szCs w:val="20"/>
        </w:rPr>
        <w:fldChar w:fldCharType="end"/>
      </w:r>
      <w:r w:rsidRPr="00A30FA6">
        <w:rPr>
          <w:rFonts w:ascii="Times New Roman" w:hAnsi="Times New Roman" w:cs="Times New Roman"/>
          <w:b/>
          <w:bCs/>
          <w:sz w:val="20"/>
          <w:szCs w:val="20"/>
        </w:rPr>
        <w:tab/>
      </w:r>
      <w:r w:rsidRPr="00A30FA6">
        <w:rPr>
          <w:rFonts w:ascii="Times New Roman" w:hAnsi="Times New Roman" w:cs="Times New Roman"/>
          <w:b/>
          <w:bCs/>
          <w:sz w:val="20"/>
          <w:szCs w:val="20"/>
        </w:rPr>
        <w:fldChar w:fldCharType="begin"/>
      </w:r>
      <w:r w:rsidRPr="00A30FA6">
        <w:rPr>
          <w:rFonts w:ascii="Times New Roman" w:hAnsi="Times New Roman" w:cs="Times New Roman"/>
          <w:b/>
          <w:bCs/>
          <w:sz w:val="20"/>
          <w:szCs w:val="20"/>
        </w:rPr>
        <w:instrText xml:space="preserve"> REF _Ref127535037 \h </w:instrText>
      </w:r>
      <w:r>
        <w:rPr>
          <w:rFonts w:ascii="Times New Roman" w:hAnsi="Times New Roman" w:cs="Times New Roman"/>
          <w:b/>
          <w:bCs/>
          <w:sz w:val="20"/>
          <w:szCs w:val="20"/>
        </w:rPr>
        <w:instrText xml:space="preserve"> \* MERGEFORMAT </w:instrText>
      </w:r>
      <w:r w:rsidRPr="00A30FA6">
        <w:rPr>
          <w:rFonts w:ascii="Times New Roman" w:hAnsi="Times New Roman" w:cs="Times New Roman"/>
          <w:b/>
          <w:bCs/>
          <w:sz w:val="20"/>
          <w:szCs w:val="20"/>
        </w:rPr>
      </w:r>
      <w:r w:rsidRPr="00A30FA6">
        <w:rPr>
          <w:rFonts w:ascii="Times New Roman" w:hAnsi="Times New Roman" w:cs="Times New Roman"/>
          <w:b/>
          <w:bCs/>
          <w:sz w:val="20"/>
          <w:szCs w:val="20"/>
        </w:rPr>
        <w:fldChar w:fldCharType="separate"/>
      </w:r>
      <w:r w:rsidRPr="00A30FA6">
        <w:rPr>
          <w:rFonts w:ascii="Times New Roman" w:eastAsia="新細明體" w:hAnsi="Times New Roman" w:cs="Times New Roman"/>
          <w:b/>
          <w:bCs/>
          <w:sz w:val="20"/>
          <w:szCs w:val="20"/>
        </w:rPr>
        <w:t>For Cell DTX without the legacy UEs, only the retransmission is allowed during the inactive time of Cell DTX (new data transmission, e.g., SR, is prohibited, or delayed to the next occasion).</w:t>
      </w:r>
      <w:r w:rsidRPr="00A30FA6">
        <w:rPr>
          <w:rFonts w:ascii="Times New Roman" w:hAnsi="Times New Roman" w:cs="Times New Roman"/>
          <w:b/>
          <w:bCs/>
          <w:sz w:val="20"/>
          <w:szCs w:val="20"/>
        </w:rPr>
        <w:fldChar w:fldCharType="end"/>
      </w:r>
    </w:p>
    <w:p w14:paraId="7C0DA695" w14:textId="32BC9DD6" w:rsidR="00A30FA6" w:rsidRPr="00A30FA6" w:rsidRDefault="00A30FA6" w:rsidP="003121EC">
      <w:pPr>
        <w:rPr>
          <w:rFonts w:ascii="Times New Roman" w:hAnsi="Times New Roman" w:cs="Times New Roman"/>
          <w:b/>
          <w:bCs/>
          <w:sz w:val="20"/>
          <w:szCs w:val="20"/>
        </w:rPr>
      </w:pPr>
    </w:p>
    <w:p w14:paraId="08FFF064" w14:textId="7B90578F" w:rsidR="00A30FA6" w:rsidRPr="00A30FA6" w:rsidRDefault="00A30FA6" w:rsidP="00A30FA6">
      <w:pPr>
        <w:ind w:left="1419" w:hangingChars="709" w:hanging="1419"/>
        <w:rPr>
          <w:rFonts w:ascii="Times New Roman" w:hAnsi="Times New Roman" w:cs="Times New Roman"/>
          <w:b/>
          <w:bCs/>
          <w:sz w:val="20"/>
          <w:szCs w:val="20"/>
        </w:rPr>
      </w:pPr>
      <w:r w:rsidRPr="00A30FA6">
        <w:rPr>
          <w:rFonts w:ascii="Times New Roman" w:hAnsi="Times New Roman" w:cs="Times New Roman"/>
          <w:b/>
          <w:bCs/>
          <w:sz w:val="20"/>
          <w:szCs w:val="20"/>
        </w:rPr>
        <w:fldChar w:fldCharType="begin"/>
      </w:r>
      <w:r w:rsidRPr="00A30FA6">
        <w:rPr>
          <w:rFonts w:ascii="Times New Roman" w:hAnsi="Times New Roman" w:cs="Times New Roman"/>
          <w:b/>
          <w:bCs/>
          <w:sz w:val="20"/>
          <w:szCs w:val="20"/>
        </w:rPr>
        <w:instrText xml:space="preserve"> </w:instrText>
      </w:r>
      <w:r w:rsidRPr="00A30FA6">
        <w:rPr>
          <w:rFonts w:ascii="Times New Roman" w:hAnsi="Times New Roman" w:cs="Times New Roman" w:hint="eastAsia"/>
          <w:b/>
          <w:bCs/>
          <w:sz w:val="20"/>
          <w:szCs w:val="20"/>
        </w:rPr>
        <w:instrText>REF _Ref127535047 \w \h</w:instrText>
      </w:r>
      <w:r w:rsidRPr="00A30FA6">
        <w:rPr>
          <w:rFonts w:ascii="Times New Roman" w:hAnsi="Times New Roman" w:cs="Times New Roman"/>
          <w:b/>
          <w:bCs/>
          <w:sz w:val="20"/>
          <w:szCs w:val="20"/>
        </w:rPr>
        <w:instrText xml:space="preserve"> </w:instrText>
      </w:r>
      <w:r>
        <w:rPr>
          <w:rFonts w:ascii="Times New Roman" w:hAnsi="Times New Roman" w:cs="Times New Roman"/>
          <w:b/>
          <w:bCs/>
          <w:sz w:val="20"/>
          <w:szCs w:val="20"/>
        </w:rPr>
        <w:instrText xml:space="preserve"> \* MERGEFORMAT </w:instrText>
      </w:r>
      <w:r w:rsidRPr="00A30FA6">
        <w:rPr>
          <w:rFonts w:ascii="Times New Roman" w:hAnsi="Times New Roman" w:cs="Times New Roman"/>
          <w:b/>
          <w:bCs/>
          <w:sz w:val="20"/>
          <w:szCs w:val="20"/>
        </w:rPr>
      </w:r>
      <w:r w:rsidRPr="00A30FA6">
        <w:rPr>
          <w:rFonts w:ascii="Times New Roman" w:hAnsi="Times New Roman" w:cs="Times New Roman"/>
          <w:b/>
          <w:bCs/>
          <w:sz w:val="20"/>
          <w:szCs w:val="20"/>
        </w:rPr>
        <w:fldChar w:fldCharType="separate"/>
      </w:r>
      <w:r w:rsidRPr="00A30FA6">
        <w:rPr>
          <w:rFonts w:ascii="Times New Roman" w:hAnsi="Times New Roman" w:cs="Times New Roman"/>
          <w:b/>
          <w:bCs/>
          <w:sz w:val="20"/>
          <w:szCs w:val="20"/>
        </w:rPr>
        <w:t>Observation 1</w:t>
      </w:r>
      <w:r w:rsidRPr="00A30FA6">
        <w:rPr>
          <w:rFonts w:ascii="Times New Roman" w:hAnsi="Times New Roman" w:cs="Times New Roman"/>
          <w:b/>
          <w:bCs/>
          <w:sz w:val="20"/>
          <w:szCs w:val="20"/>
        </w:rPr>
        <w:fldChar w:fldCharType="end"/>
      </w:r>
      <w:r w:rsidRPr="00A30FA6">
        <w:rPr>
          <w:rFonts w:ascii="Times New Roman" w:hAnsi="Times New Roman" w:cs="Times New Roman"/>
          <w:b/>
          <w:bCs/>
          <w:sz w:val="20"/>
          <w:szCs w:val="20"/>
        </w:rPr>
        <w:tab/>
      </w:r>
      <w:r w:rsidRPr="00A30FA6">
        <w:rPr>
          <w:rFonts w:ascii="Times New Roman" w:hAnsi="Times New Roman" w:cs="Times New Roman"/>
          <w:b/>
          <w:bCs/>
          <w:sz w:val="20"/>
          <w:szCs w:val="20"/>
        </w:rPr>
        <w:fldChar w:fldCharType="begin"/>
      </w:r>
      <w:r w:rsidRPr="00A30FA6">
        <w:rPr>
          <w:rFonts w:ascii="Times New Roman" w:hAnsi="Times New Roman" w:cs="Times New Roman"/>
          <w:b/>
          <w:bCs/>
          <w:sz w:val="20"/>
          <w:szCs w:val="20"/>
        </w:rPr>
        <w:instrText xml:space="preserve"> REF _Ref127535047 \h </w:instrText>
      </w:r>
      <w:r>
        <w:rPr>
          <w:rFonts w:ascii="Times New Roman" w:hAnsi="Times New Roman" w:cs="Times New Roman"/>
          <w:b/>
          <w:bCs/>
          <w:sz w:val="20"/>
          <w:szCs w:val="20"/>
        </w:rPr>
        <w:instrText xml:space="preserve"> \* MERGEFORMAT </w:instrText>
      </w:r>
      <w:r w:rsidRPr="00A30FA6">
        <w:rPr>
          <w:rFonts w:ascii="Times New Roman" w:hAnsi="Times New Roman" w:cs="Times New Roman"/>
          <w:b/>
          <w:bCs/>
          <w:sz w:val="20"/>
          <w:szCs w:val="20"/>
        </w:rPr>
      </w:r>
      <w:r w:rsidRPr="00A30FA6">
        <w:rPr>
          <w:rFonts w:ascii="Times New Roman" w:hAnsi="Times New Roman" w:cs="Times New Roman"/>
          <w:b/>
          <w:bCs/>
          <w:sz w:val="20"/>
          <w:szCs w:val="20"/>
        </w:rPr>
        <w:fldChar w:fldCharType="separate"/>
      </w:r>
      <w:r w:rsidRPr="00A30FA6">
        <w:rPr>
          <w:rFonts w:ascii="Times New Roman" w:hAnsi="Times New Roman" w:cs="Times New Roman"/>
          <w:b/>
          <w:bCs/>
          <w:sz w:val="20"/>
          <w:szCs w:val="20"/>
        </w:rPr>
        <w:t>There is a trade-off between UE capacity and scheduling load during active time of Cell DTX.</w:t>
      </w:r>
      <w:r w:rsidRPr="00A30FA6">
        <w:rPr>
          <w:rFonts w:ascii="Times New Roman" w:hAnsi="Times New Roman" w:cs="Times New Roman"/>
          <w:b/>
          <w:bCs/>
          <w:sz w:val="20"/>
          <w:szCs w:val="20"/>
        </w:rPr>
        <w:fldChar w:fldCharType="end"/>
      </w:r>
    </w:p>
    <w:p w14:paraId="221D32EB" w14:textId="0D1995B7" w:rsidR="00A30FA6" w:rsidRPr="00A30FA6" w:rsidRDefault="00A30FA6" w:rsidP="00A30FA6">
      <w:pPr>
        <w:ind w:left="1419" w:hangingChars="709" w:hanging="1419"/>
        <w:rPr>
          <w:rFonts w:ascii="Times New Roman" w:hAnsi="Times New Roman" w:cs="Times New Roman"/>
          <w:b/>
          <w:bCs/>
          <w:sz w:val="20"/>
          <w:szCs w:val="20"/>
        </w:rPr>
      </w:pPr>
      <w:r w:rsidRPr="00A30FA6">
        <w:rPr>
          <w:rFonts w:ascii="Times New Roman" w:hAnsi="Times New Roman" w:cs="Times New Roman"/>
          <w:b/>
          <w:bCs/>
          <w:sz w:val="20"/>
          <w:szCs w:val="20"/>
        </w:rPr>
        <w:fldChar w:fldCharType="begin"/>
      </w:r>
      <w:r w:rsidRPr="00A30FA6">
        <w:rPr>
          <w:rFonts w:ascii="Times New Roman" w:hAnsi="Times New Roman" w:cs="Times New Roman"/>
          <w:b/>
          <w:bCs/>
          <w:sz w:val="20"/>
          <w:szCs w:val="20"/>
        </w:rPr>
        <w:instrText xml:space="preserve"> </w:instrText>
      </w:r>
      <w:r w:rsidRPr="00A30FA6">
        <w:rPr>
          <w:rFonts w:ascii="Times New Roman" w:hAnsi="Times New Roman" w:cs="Times New Roman" w:hint="eastAsia"/>
          <w:b/>
          <w:bCs/>
          <w:sz w:val="20"/>
          <w:szCs w:val="20"/>
        </w:rPr>
        <w:instrText>REF _Ref127535057 \w \h</w:instrText>
      </w:r>
      <w:r w:rsidRPr="00A30FA6">
        <w:rPr>
          <w:rFonts w:ascii="Times New Roman" w:hAnsi="Times New Roman" w:cs="Times New Roman"/>
          <w:b/>
          <w:bCs/>
          <w:sz w:val="20"/>
          <w:szCs w:val="20"/>
        </w:rPr>
        <w:instrText xml:space="preserve"> </w:instrText>
      </w:r>
      <w:r>
        <w:rPr>
          <w:rFonts w:ascii="Times New Roman" w:hAnsi="Times New Roman" w:cs="Times New Roman"/>
          <w:b/>
          <w:bCs/>
          <w:sz w:val="20"/>
          <w:szCs w:val="20"/>
        </w:rPr>
        <w:instrText xml:space="preserve"> \* MERGEFORMAT </w:instrText>
      </w:r>
      <w:r w:rsidRPr="00A30FA6">
        <w:rPr>
          <w:rFonts w:ascii="Times New Roman" w:hAnsi="Times New Roman" w:cs="Times New Roman"/>
          <w:b/>
          <w:bCs/>
          <w:sz w:val="20"/>
          <w:szCs w:val="20"/>
        </w:rPr>
      </w:r>
      <w:r w:rsidRPr="00A30FA6">
        <w:rPr>
          <w:rFonts w:ascii="Times New Roman" w:hAnsi="Times New Roman" w:cs="Times New Roman"/>
          <w:b/>
          <w:bCs/>
          <w:sz w:val="20"/>
          <w:szCs w:val="20"/>
        </w:rPr>
        <w:fldChar w:fldCharType="separate"/>
      </w:r>
      <w:r w:rsidRPr="00A30FA6">
        <w:rPr>
          <w:rFonts w:ascii="Times New Roman" w:hAnsi="Times New Roman" w:cs="Times New Roman"/>
          <w:b/>
          <w:bCs/>
          <w:sz w:val="20"/>
          <w:szCs w:val="20"/>
        </w:rPr>
        <w:t>Proposal 8</w:t>
      </w:r>
      <w:r w:rsidRPr="00A30FA6">
        <w:rPr>
          <w:rFonts w:ascii="Times New Roman" w:hAnsi="Times New Roman" w:cs="Times New Roman"/>
          <w:b/>
          <w:bCs/>
          <w:sz w:val="20"/>
          <w:szCs w:val="20"/>
        </w:rPr>
        <w:fldChar w:fldCharType="end"/>
      </w:r>
      <w:r w:rsidRPr="00A30FA6">
        <w:rPr>
          <w:rFonts w:ascii="Times New Roman" w:hAnsi="Times New Roman" w:cs="Times New Roman"/>
          <w:b/>
          <w:bCs/>
          <w:sz w:val="20"/>
          <w:szCs w:val="20"/>
        </w:rPr>
        <w:tab/>
      </w:r>
      <w:r w:rsidRPr="00A30FA6">
        <w:rPr>
          <w:rFonts w:ascii="Times New Roman" w:hAnsi="Times New Roman" w:cs="Times New Roman"/>
          <w:b/>
          <w:bCs/>
          <w:sz w:val="20"/>
          <w:szCs w:val="20"/>
        </w:rPr>
        <w:fldChar w:fldCharType="begin"/>
      </w:r>
      <w:r w:rsidRPr="00A30FA6">
        <w:rPr>
          <w:rFonts w:ascii="Times New Roman" w:hAnsi="Times New Roman" w:cs="Times New Roman"/>
          <w:b/>
          <w:bCs/>
          <w:sz w:val="20"/>
          <w:szCs w:val="20"/>
        </w:rPr>
        <w:instrText xml:space="preserve"> REF _Ref127535057 \h </w:instrText>
      </w:r>
      <w:r>
        <w:rPr>
          <w:rFonts w:ascii="Times New Roman" w:hAnsi="Times New Roman" w:cs="Times New Roman"/>
          <w:b/>
          <w:bCs/>
          <w:sz w:val="20"/>
          <w:szCs w:val="20"/>
        </w:rPr>
        <w:instrText xml:space="preserve"> \* MERGEFORMAT </w:instrText>
      </w:r>
      <w:r w:rsidRPr="00A30FA6">
        <w:rPr>
          <w:rFonts w:ascii="Times New Roman" w:hAnsi="Times New Roman" w:cs="Times New Roman"/>
          <w:b/>
          <w:bCs/>
          <w:sz w:val="20"/>
          <w:szCs w:val="20"/>
        </w:rPr>
      </w:r>
      <w:r w:rsidRPr="00A30FA6">
        <w:rPr>
          <w:rFonts w:ascii="Times New Roman" w:hAnsi="Times New Roman" w:cs="Times New Roman"/>
          <w:b/>
          <w:bCs/>
          <w:sz w:val="20"/>
          <w:szCs w:val="20"/>
        </w:rPr>
        <w:fldChar w:fldCharType="separate"/>
      </w:r>
      <w:r w:rsidRPr="00A30FA6">
        <w:rPr>
          <w:rFonts w:ascii="Times New Roman" w:eastAsia="新細明體" w:hAnsi="Times New Roman" w:cs="Times New Roman"/>
          <w:b/>
          <w:bCs/>
          <w:sz w:val="20"/>
          <w:szCs w:val="20"/>
        </w:rPr>
        <w:t>RAN2 waits for RAN1 decision to start ASN.1 level working on detailed configuration parameters.</w:t>
      </w:r>
      <w:r w:rsidRPr="00A30FA6">
        <w:rPr>
          <w:rFonts w:ascii="Times New Roman" w:hAnsi="Times New Roman" w:cs="Times New Roman"/>
          <w:b/>
          <w:bCs/>
          <w:sz w:val="20"/>
          <w:szCs w:val="20"/>
        </w:rPr>
        <w:fldChar w:fldCharType="end"/>
      </w:r>
    </w:p>
    <w:p w14:paraId="70ED1183" w14:textId="51C5D29D" w:rsidR="00A30FA6" w:rsidRPr="00A30FA6" w:rsidRDefault="00A30FA6" w:rsidP="003121EC">
      <w:pPr>
        <w:rPr>
          <w:rFonts w:ascii="Times New Roman" w:hAnsi="Times New Roman" w:cs="Times New Roman"/>
          <w:b/>
          <w:bCs/>
          <w:sz w:val="20"/>
          <w:szCs w:val="20"/>
        </w:rPr>
      </w:pPr>
    </w:p>
    <w:p w14:paraId="2D2DACF9" w14:textId="46C02E4B" w:rsidR="00A30FA6" w:rsidRPr="00A30FA6" w:rsidRDefault="00A30FA6" w:rsidP="00A30FA6">
      <w:pPr>
        <w:ind w:left="1419" w:hangingChars="709" w:hanging="1419"/>
        <w:rPr>
          <w:rFonts w:ascii="Times New Roman" w:hAnsi="Times New Roman" w:cs="Times New Roman"/>
          <w:b/>
          <w:bCs/>
          <w:sz w:val="20"/>
          <w:szCs w:val="20"/>
        </w:rPr>
      </w:pPr>
      <w:r w:rsidRPr="00A30FA6">
        <w:rPr>
          <w:rFonts w:ascii="Times New Roman" w:hAnsi="Times New Roman" w:cs="Times New Roman"/>
          <w:b/>
          <w:bCs/>
          <w:sz w:val="20"/>
          <w:szCs w:val="20"/>
        </w:rPr>
        <w:fldChar w:fldCharType="begin"/>
      </w:r>
      <w:r w:rsidRPr="00A30FA6">
        <w:rPr>
          <w:rFonts w:ascii="Times New Roman" w:hAnsi="Times New Roman" w:cs="Times New Roman"/>
          <w:b/>
          <w:bCs/>
          <w:sz w:val="20"/>
          <w:szCs w:val="20"/>
        </w:rPr>
        <w:instrText xml:space="preserve"> </w:instrText>
      </w:r>
      <w:r w:rsidRPr="00A30FA6">
        <w:rPr>
          <w:rFonts w:ascii="Times New Roman" w:hAnsi="Times New Roman" w:cs="Times New Roman" w:hint="eastAsia"/>
          <w:b/>
          <w:bCs/>
          <w:sz w:val="20"/>
          <w:szCs w:val="20"/>
        </w:rPr>
        <w:instrText>REF _Ref127535066 \w \h</w:instrText>
      </w:r>
      <w:r w:rsidRPr="00A30FA6">
        <w:rPr>
          <w:rFonts w:ascii="Times New Roman" w:hAnsi="Times New Roman" w:cs="Times New Roman"/>
          <w:b/>
          <w:bCs/>
          <w:sz w:val="20"/>
          <w:szCs w:val="20"/>
        </w:rPr>
        <w:instrText xml:space="preserve"> </w:instrText>
      </w:r>
      <w:r>
        <w:rPr>
          <w:rFonts w:ascii="Times New Roman" w:hAnsi="Times New Roman" w:cs="Times New Roman"/>
          <w:b/>
          <w:bCs/>
          <w:sz w:val="20"/>
          <w:szCs w:val="20"/>
        </w:rPr>
        <w:instrText xml:space="preserve"> \* MERGEFORMAT </w:instrText>
      </w:r>
      <w:r w:rsidRPr="00A30FA6">
        <w:rPr>
          <w:rFonts w:ascii="Times New Roman" w:hAnsi="Times New Roman" w:cs="Times New Roman"/>
          <w:b/>
          <w:bCs/>
          <w:sz w:val="20"/>
          <w:szCs w:val="20"/>
        </w:rPr>
      </w:r>
      <w:r w:rsidRPr="00A30FA6">
        <w:rPr>
          <w:rFonts w:ascii="Times New Roman" w:hAnsi="Times New Roman" w:cs="Times New Roman"/>
          <w:b/>
          <w:bCs/>
          <w:sz w:val="20"/>
          <w:szCs w:val="20"/>
        </w:rPr>
        <w:fldChar w:fldCharType="separate"/>
      </w:r>
      <w:r w:rsidRPr="00A30FA6">
        <w:rPr>
          <w:rFonts w:ascii="Times New Roman" w:hAnsi="Times New Roman" w:cs="Times New Roman"/>
          <w:b/>
          <w:bCs/>
          <w:sz w:val="20"/>
          <w:szCs w:val="20"/>
        </w:rPr>
        <w:t>Proposal 9</w:t>
      </w:r>
      <w:r w:rsidRPr="00A30FA6">
        <w:rPr>
          <w:rFonts w:ascii="Times New Roman" w:hAnsi="Times New Roman" w:cs="Times New Roman"/>
          <w:b/>
          <w:bCs/>
          <w:sz w:val="20"/>
          <w:szCs w:val="20"/>
        </w:rPr>
        <w:fldChar w:fldCharType="end"/>
      </w:r>
      <w:r w:rsidRPr="00A30FA6">
        <w:rPr>
          <w:rFonts w:ascii="Times New Roman" w:hAnsi="Times New Roman" w:cs="Times New Roman"/>
          <w:b/>
          <w:bCs/>
          <w:sz w:val="20"/>
          <w:szCs w:val="20"/>
        </w:rPr>
        <w:tab/>
      </w:r>
      <w:r w:rsidRPr="00A30FA6">
        <w:rPr>
          <w:rFonts w:ascii="Times New Roman" w:hAnsi="Times New Roman" w:cs="Times New Roman"/>
          <w:b/>
          <w:bCs/>
          <w:sz w:val="20"/>
          <w:szCs w:val="20"/>
        </w:rPr>
        <w:fldChar w:fldCharType="begin"/>
      </w:r>
      <w:r w:rsidRPr="00A30FA6">
        <w:rPr>
          <w:rFonts w:ascii="Times New Roman" w:hAnsi="Times New Roman" w:cs="Times New Roman"/>
          <w:b/>
          <w:bCs/>
          <w:sz w:val="20"/>
          <w:szCs w:val="20"/>
        </w:rPr>
        <w:instrText xml:space="preserve"> REF _Ref127535066 \h </w:instrText>
      </w:r>
      <w:r>
        <w:rPr>
          <w:rFonts w:ascii="Times New Roman" w:hAnsi="Times New Roman" w:cs="Times New Roman"/>
          <w:b/>
          <w:bCs/>
          <w:sz w:val="20"/>
          <w:szCs w:val="20"/>
        </w:rPr>
        <w:instrText xml:space="preserve"> \* MERGEFORMAT </w:instrText>
      </w:r>
      <w:r w:rsidRPr="00A30FA6">
        <w:rPr>
          <w:rFonts w:ascii="Times New Roman" w:hAnsi="Times New Roman" w:cs="Times New Roman"/>
          <w:b/>
          <w:bCs/>
          <w:sz w:val="20"/>
          <w:szCs w:val="20"/>
        </w:rPr>
      </w:r>
      <w:r w:rsidRPr="00A30FA6">
        <w:rPr>
          <w:rFonts w:ascii="Times New Roman" w:hAnsi="Times New Roman" w:cs="Times New Roman"/>
          <w:b/>
          <w:bCs/>
          <w:sz w:val="20"/>
          <w:szCs w:val="20"/>
        </w:rPr>
        <w:fldChar w:fldCharType="separate"/>
      </w:r>
      <w:r w:rsidRPr="00A30FA6">
        <w:rPr>
          <w:rFonts w:ascii="Times New Roman" w:eastAsia="新細明體" w:hAnsi="Times New Roman" w:cs="Times New Roman"/>
          <w:b/>
          <w:bCs/>
          <w:sz w:val="20"/>
          <w:szCs w:val="20"/>
        </w:rPr>
        <w:t>RAN2 to discuss the overall procedure of Cell DTX/DRX to be captured in the stage 2 specification.</w:t>
      </w:r>
      <w:r w:rsidRPr="00A30FA6">
        <w:rPr>
          <w:rFonts w:ascii="Times New Roman" w:hAnsi="Times New Roman" w:cs="Times New Roman"/>
          <w:b/>
          <w:bCs/>
          <w:sz w:val="20"/>
          <w:szCs w:val="20"/>
        </w:rPr>
        <w:fldChar w:fldCharType="end"/>
      </w:r>
    </w:p>
    <w:p w14:paraId="2D47FF55" w14:textId="77777777" w:rsidR="00A30FA6" w:rsidRPr="0027790E" w:rsidRDefault="00A30FA6" w:rsidP="003121EC">
      <w:pPr>
        <w:rPr>
          <w:rFonts w:ascii="Times New Roman" w:hAnsi="Times New Roman" w:cs="Times New Roman"/>
          <w:sz w:val="20"/>
          <w:szCs w:val="20"/>
        </w:rPr>
      </w:pPr>
    </w:p>
    <w:p w14:paraId="1A9040D8" w14:textId="67E9C331" w:rsidR="003121EC" w:rsidRPr="003121EC" w:rsidRDefault="003121EC" w:rsidP="00555338">
      <w:pPr>
        <w:pStyle w:val="a3"/>
        <w:numPr>
          <w:ilvl w:val="0"/>
          <w:numId w:val="2"/>
        </w:numPr>
        <w:pBdr>
          <w:top w:val="single" w:sz="12" w:space="1" w:color="auto"/>
        </w:pBdr>
        <w:ind w:leftChars="0"/>
        <w:outlineLvl w:val="0"/>
        <w:rPr>
          <w:rFonts w:ascii="Arial" w:hAnsi="Arial" w:cs="Arial"/>
          <w:sz w:val="36"/>
          <w:szCs w:val="36"/>
        </w:rPr>
      </w:pPr>
      <w:r w:rsidRPr="003121EC">
        <w:rPr>
          <w:rFonts w:ascii="Arial" w:hAnsi="Arial" w:cs="Arial" w:hint="eastAsia"/>
          <w:sz w:val="36"/>
          <w:szCs w:val="36"/>
        </w:rPr>
        <w:t>R</w:t>
      </w:r>
      <w:r w:rsidRPr="003121EC">
        <w:rPr>
          <w:rFonts w:ascii="Arial" w:hAnsi="Arial" w:cs="Arial"/>
          <w:sz w:val="36"/>
          <w:szCs w:val="36"/>
        </w:rPr>
        <w:t>eferences</w:t>
      </w:r>
    </w:p>
    <w:p w14:paraId="34221CCF" w14:textId="09A22449" w:rsidR="00DB5C39" w:rsidRDefault="002B6E1F" w:rsidP="00CE16DF">
      <w:pPr>
        <w:pStyle w:val="a3"/>
        <w:numPr>
          <w:ilvl w:val="0"/>
          <w:numId w:val="4"/>
        </w:numPr>
        <w:ind w:leftChars="0"/>
        <w:rPr>
          <w:rFonts w:ascii="Times New Roman" w:hAnsi="Times New Roman" w:cs="Times New Roman"/>
          <w:sz w:val="20"/>
          <w:szCs w:val="20"/>
        </w:rPr>
      </w:pPr>
      <w:r w:rsidRPr="002B6E1F">
        <w:rPr>
          <w:rFonts w:ascii="Times New Roman" w:hAnsi="Times New Roman" w:cs="Times New Roman"/>
          <w:sz w:val="20"/>
          <w:szCs w:val="20"/>
        </w:rPr>
        <w:t>R</w:t>
      </w:r>
      <w:r w:rsidR="00695100">
        <w:rPr>
          <w:rFonts w:ascii="Times New Roman" w:hAnsi="Times New Roman" w:cs="Times New Roman"/>
          <w:sz w:val="20"/>
          <w:szCs w:val="20"/>
        </w:rPr>
        <w:t>P</w:t>
      </w:r>
      <w:r w:rsidRPr="002B6E1F">
        <w:rPr>
          <w:rFonts w:ascii="Times New Roman" w:hAnsi="Times New Roman" w:cs="Times New Roman"/>
          <w:sz w:val="20"/>
          <w:szCs w:val="20"/>
        </w:rPr>
        <w:t>-22</w:t>
      </w:r>
      <w:r w:rsidR="00695100">
        <w:rPr>
          <w:rFonts w:ascii="Times New Roman" w:hAnsi="Times New Roman" w:cs="Times New Roman"/>
          <w:sz w:val="20"/>
          <w:szCs w:val="20"/>
        </w:rPr>
        <w:t>3540</w:t>
      </w:r>
      <w:r w:rsidRPr="002B6E1F">
        <w:rPr>
          <w:rFonts w:ascii="Times New Roman" w:hAnsi="Times New Roman" w:cs="Times New Roman"/>
          <w:sz w:val="20"/>
          <w:szCs w:val="20"/>
        </w:rPr>
        <w:tab/>
      </w:r>
      <w:r w:rsidR="00695100">
        <w:rPr>
          <w:rFonts w:ascii="Times New Roman" w:hAnsi="Times New Roman" w:cs="Times New Roman"/>
          <w:sz w:val="20"/>
          <w:szCs w:val="20"/>
        </w:rPr>
        <w:tab/>
        <w:t>New WID: Network energy savings for NR</w:t>
      </w:r>
    </w:p>
    <w:p w14:paraId="1C6CE8C8" w14:textId="44BA9C52" w:rsidR="003121EC" w:rsidRDefault="00BE607F" w:rsidP="00CE16DF">
      <w:pPr>
        <w:pStyle w:val="a3"/>
        <w:numPr>
          <w:ilvl w:val="0"/>
          <w:numId w:val="4"/>
        </w:numPr>
        <w:ind w:leftChars="0"/>
        <w:rPr>
          <w:rFonts w:ascii="Times New Roman" w:hAnsi="Times New Roman" w:cs="Times New Roman"/>
          <w:sz w:val="20"/>
          <w:szCs w:val="20"/>
        </w:rPr>
      </w:pPr>
      <w:r>
        <w:rPr>
          <w:rFonts w:ascii="Times New Roman" w:hAnsi="Times New Roman" w:cs="Times New Roman" w:hint="eastAsia"/>
          <w:sz w:val="20"/>
          <w:szCs w:val="20"/>
        </w:rPr>
        <w:t>R</w:t>
      </w:r>
      <w:r>
        <w:rPr>
          <w:rFonts w:ascii="Times New Roman" w:hAnsi="Times New Roman" w:cs="Times New Roman"/>
          <w:sz w:val="20"/>
          <w:szCs w:val="20"/>
        </w:rPr>
        <w:t>2-2</w:t>
      </w:r>
      <w:r w:rsidR="0052082F">
        <w:rPr>
          <w:rFonts w:ascii="Times New Roman" w:hAnsi="Times New Roman" w:cs="Times New Roman"/>
          <w:sz w:val="20"/>
          <w:szCs w:val="20"/>
        </w:rPr>
        <w:t>213352</w:t>
      </w:r>
      <w:r>
        <w:rPr>
          <w:rFonts w:ascii="Times New Roman" w:hAnsi="Times New Roman" w:cs="Times New Roman"/>
          <w:sz w:val="20"/>
          <w:szCs w:val="20"/>
        </w:rPr>
        <w:tab/>
      </w:r>
      <w:r w:rsidR="0052082F">
        <w:rPr>
          <w:rFonts w:ascii="Times New Roman" w:hAnsi="Times New Roman" w:cs="Times New Roman"/>
          <w:sz w:val="20"/>
          <w:szCs w:val="20"/>
        </w:rPr>
        <w:t xml:space="preserve">Report from </w:t>
      </w:r>
      <w:r w:rsidR="0052082F">
        <w:rPr>
          <w:rFonts w:ascii="Times New Roman" w:hAnsi="Times New Roman" w:cs="Times New Roman" w:hint="eastAsia"/>
          <w:sz w:val="20"/>
          <w:szCs w:val="20"/>
        </w:rPr>
        <w:t>S</w:t>
      </w:r>
      <w:r w:rsidR="0052082F">
        <w:rPr>
          <w:rFonts w:ascii="Times New Roman" w:hAnsi="Times New Roman" w:cs="Times New Roman"/>
          <w:sz w:val="20"/>
          <w:szCs w:val="20"/>
        </w:rPr>
        <w:t>ession on NE</w:t>
      </w:r>
      <w:r w:rsidR="0052082F" w:rsidRPr="0052082F">
        <w:rPr>
          <w:rFonts w:ascii="Times New Roman" w:hAnsi="Times New Roman" w:cs="Times New Roman"/>
          <w:sz w:val="20"/>
          <w:szCs w:val="20"/>
        </w:rPr>
        <w:t>S, UAV, Small Data, Rel-15-17 UP, Rel-17 Small Data, IIoT/URLLC, and RACH partitioning</w:t>
      </w:r>
    </w:p>
    <w:p w14:paraId="0EEE44F1" w14:textId="3DBDABDC" w:rsidR="007D7E1C" w:rsidRDefault="00325D5B" w:rsidP="00CE16DF">
      <w:pPr>
        <w:pStyle w:val="a3"/>
        <w:numPr>
          <w:ilvl w:val="0"/>
          <w:numId w:val="4"/>
        </w:numPr>
        <w:ind w:leftChars="0"/>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R 38.864 V18.0.0 (2022-12)</w:t>
      </w:r>
    </w:p>
    <w:p w14:paraId="0BBD45BB" w14:textId="5482A2EC" w:rsidR="00CB4E2F" w:rsidRPr="00CB4E2F" w:rsidRDefault="002F6D63" w:rsidP="00CE16DF">
      <w:pPr>
        <w:pStyle w:val="a3"/>
        <w:numPr>
          <w:ilvl w:val="0"/>
          <w:numId w:val="4"/>
        </w:numPr>
        <w:ind w:leftChars="0"/>
        <w:rPr>
          <w:rFonts w:ascii="Times New Roman" w:hAnsi="Times New Roman" w:cs="Times New Roman"/>
          <w:sz w:val="20"/>
          <w:szCs w:val="20"/>
        </w:rPr>
      </w:pPr>
      <w:r>
        <w:rPr>
          <w:rFonts w:ascii="Times New Roman" w:hAnsi="Times New Roman" w:cs="Times New Roman" w:hint="eastAsia"/>
          <w:sz w:val="20"/>
          <w:szCs w:val="20"/>
        </w:rPr>
        <w:t>R</w:t>
      </w:r>
      <w:r>
        <w:rPr>
          <w:rFonts w:ascii="Times New Roman" w:hAnsi="Times New Roman" w:cs="Times New Roman"/>
          <w:sz w:val="20"/>
          <w:szCs w:val="20"/>
        </w:rPr>
        <w:t>2-2212840</w:t>
      </w:r>
      <w:r>
        <w:rPr>
          <w:rFonts w:ascii="Times New Roman" w:hAnsi="Times New Roman" w:cs="Times New Roman"/>
          <w:sz w:val="20"/>
          <w:szCs w:val="20"/>
        </w:rPr>
        <w:tab/>
        <w:t>Recommendations for DTX DRX mechanism</w:t>
      </w:r>
    </w:p>
    <w:p w14:paraId="0DF21DC6" w14:textId="201E4453" w:rsidR="003121EC" w:rsidRPr="001C5902" w:rsidRDefault="003121EC" w:rsidP="003121EC">
      <w:pPr>
        <w:rPr>
          <w:rFonts w:ascii="Times New Roman" w:hAnsi="Times New Roman" w:cs="Times New Roman"/>
          <w:sz w:val="20"/>
          <w:szCs w:val="20"/>
        </w:rPr>
      </w:pPr>
    </w:p>
    <w:sectPr w:rsidR="003121EC" w:rsidRPr="001C5902">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BCAB44" w14:textId="77777777" w:rsidR="00107B90" w:rsidRDefault="00107B90" w:rsidP="003121EC">
      <w:r>
        <w:separator/>
      </w:r>
    </w:p>
  </w:endnote>
  <w:endnote w:type="continuationSeparator" w:id="0">
    <w:p w14:paraId="0FF561C9" w14:textId="77777777" w:rsidR="00107B90" w:rsidRDefault="00107B90" w:rsidP="00312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765E56" w14:textId="77777777" w:rsidR="00107B90" w:rsidRDefault="00107B90" w:rsidP="003121EC">
      <w:r>
        <w:separator/>
      </w:r>
    </w:p>
  </w:footnote>
  <w:footnote w:type="continuationSeparator" w:id="0">
    <w:p w14:paraId="219A07A7" w14:textId="77777777" w:rsidR="00107B90" w:rsidRDefault="00107B90" w:rsidP="003121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BA31CF"/>
    <w:multiLevelType w:val="hybridMultilevel"/>
    <w:tmpl w:val="FE4C673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0FE2140"/>
    <w:multiLevelType w:val="hybridMultilevel"/>
    <w:tmpl w:val="31EA3372"/>
    <w:lvl w:ilvl="0" w:tplc="16D2BE58">
      <w:start w:val="1"/>
      <w:numFmt w:val="decimal"/>
      <w:lvlText w:val="Observation %1"/>
      <w:lvlJc w:val="left"/>
      <w:pPr>
        <w:ind w:left="480" w:hanging="480"/>
      </w:pPr>
      <w:rPr>
        <w:rFonts w:hint="default"/>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4E97018"/>
    <w:multiLevelType w:val="multilevel"/>
    <w:tmpl w:val="D2D4A50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A5F5E1A"/>
    <w:multiLevelType w:val="hybridMultilevel"/>
    <w:tmpl w:val="51DCCC4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1BE43B0D"/>
    <w:multiLevelType w:val="hybridMultilevel"/>
    <w:tmpl w:val="D4A2CC26"/>
    <w:lvl w:ilvl="0" w:tplc="CE0E67E4">
      <w:start w:val="1"/>
      <w:numFmt w:val="decimal"/>
      <w:lvlText w:val="Proposal %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 w15:restartNumberingAfterBreak="0">
    <w:nsid w:val="23B054BF"/>
    <w:multiLevelType w:val="hybridMultilevel"/>
    <w:tmpl w:val="D870EB8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D641C51"/>
    <w:multiLevelType w:val="hybridMultilevel"/>
    <w:tmpl w:val="304E6E68"/>
    <w:lvl w:ilvl="0" w:tplc="9F46E33A">
      <w:start w:val="1"/>
      <w:numFmt w:val="decimal"/>
      <w:lvlText w:val="[%1]"/>
      <w:lvlJc w:val="left"/>
      <w:pPr>
        <w:ind w:left="480"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3B73779"/>
    <w:multiLevelType w:val="hybridMultilevel"/>
    <w:tmpl w:val="9CB44AC6"/>
    <w:lvl w:ilvl="0" w:tplc="2B0CDD0A">
      <w:start w:val="1"/>
      <w:numFmt w:val="decimal"/>
      <w:lvlText w:val="%1."/>
      <w:lvlJc w:val="left"/>
      <w:pPr>
        <w:ind w:left="8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51404109"/>
    <w:multiLevelType w:val="hybridMultilevel"/>
    <w:tmpl w:val="31EA3372"/>
    <w:lvl w:ilvl="0" w:tplc="16D2BE58">
      <w:start w:val="1"/>
      <w:numFmt w:val="decimal"/>
      <w:lvlText w:val="Observation %1"/>
      <w:lvlJc w:val="left"/>
      <w:pPr>
        <w:ind w:left="480" w:hanging="480"/>
      </w:pPr>
      <w:rPr>
        <w:rFonts w:hint="default"/>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687A54C2"/>
    <w:multiLevelType w:val="hybridMultilevel"/>
    <w:tmpl w:val="68D08EB0"/>
    <w:lvl w:ilvl="0" w:tplc="05A87D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12"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B814F0"/>
    <w:multiLevelType w:val="hybridMultilevel"/>
    <w:tmpl w:val="D4A2CC26"/>
    <w:lvl w:ilvl="0" w:tplc="CE0E67E4">
      <w:start w:val="1"/>
      <w:numFmt w:val="decimal"/>
      <w:lvlText w:val="Proposal %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9"/>
  </w:num>
  <w:num w:numId="2">
    <w:abstractNumId w:val="2"/>
  </w:num>
  <w:num w:numId="3">
    <w:abstractNumId w:val="12"/>
  </w:num>
  <w:num w:numId="4">
    <w:abstractNumId w:val="6"/>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num>
  <w:num w:numId="11">
    <w:abstractNumId w:val="1"/>
  </w:num>
  <w:num w:numId="12">
    <w:abstractNumId w:val="13"/>
  </w:num>
  <w:num w:numId="13">
    <w:abstractNumId w:val="4"/>
  </w:num>
  <w:num w:numId="14">
    <w:abstractNumId w:val="12"/>
  </w:num>
  <w:num w:numId="15">
    <w:abstractNumId w:val="12"/>
  </w:num>
  <w:num w:numId="16">
    <w:abstractNumId w:val="12"/>
  </w:num>
  <w:num w:numId="17">
    <w:abstractNumId w:val="12"/>
  </w:num>
  <w:num w:numId="18">
    <w:abstractNumId w:val="10"/>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proofState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1EC"/>
    <w:rsid w:val="000005FC"/>
    <w:rsid w:val="000018BF"/>
    <w:rsid w:val="000030D5"/>
    <w:rsid w:val="00023ACE"/>
    <w:rsid w:val="0003216C"/>
    <w:rsid w:val="00034EDA"/>
    <w:rsid w:val="00041C5B"/>
    <w:rsid w:val="00046A53"/>
    <w:rsid w:val="000478F1"/>
    <w:rsid w:val="00055209"/>
    <w:rsid w:val="00064EE5"/>
    <w:rsid w:val="0006539A"/>
    <w:rsid w:val="00071701"/>
    <w:rsid w:val="0007186F"/>
    <w:rsid w:val="00076D67"/>
    <w:rsid w:val="00082635"/>
    <w:rsid w:val="0008397C"/>
    <w:rsid w:val="00086351"/>
    <w:rsid w:val="0008784D"/>
    <w:rsid w:val="000915C8"/>
    <w:rsid w:val="00096A0C"/>
    <w:rsid w:val="0009708B"/>
    <w:rsid w:val="000C346F"/>
    <w:rsid w:val="000D2DF6"/>
    <w:rsid w:val="000D600A"/>
    <w:rsid w:val="000E006B"/>
    <w:rsid w:val="000F2EFA"/>
    <w:rsid w:val="000F63BC"/>
    <w:rsid w:val="00102405"/>
    <w:rsid w:val="00103E86"/>
    <w:rsid w:val="00107B90"/>
    <w:rsid w:val="00111A38"/>
    <w:rsid w:val="001140B8"/>
    <w:rsid w:val="001264BE"/>
    <w:rsid w:val="00137CE7"/>
    <w:rsid w:val="00142413"/>
    <w:rsid w:val="0014563D"/>
    <w:rsid w:val="00146C3C"/>
    <w:rsid w:val="0016108F"/>
    <w:rsid w:val="001829F9"/>
    <w:rsid w:val="0019094C"/>
    <w:rsid w:val="00190DA0"/>
    <w:rsid w:val="001911A4"/>
    <w:rsid w:val="0019399E"/>
    <w:rsid w:val="00194D92"/>
    <w:rsid w:val="001957FF"/>
    <w:rsid w:val="001A412F"/>
    <w:rsid w:val="001B4CEC"/>
    <w:rsid w:val="001C16A4"/>
    <w:rsid w:val="001C4C69"/>
    <w:rsid w:val="001C5902"/>
    <w:rsid w:val="001C6B3D"/>
    <w:rsid w:val="001C70B7"/>
    <w:rsid w:val="001D03BB"/>
    <w:rsid w:val="001D4AA8"/>
    <w:rsid w:val="001D520B"/>
    <w:rsid w:val="001E19D6"/>
    <w:rsid w:val="001E7DAA"/>
    <w:rsid w:val="001F02B9"/>
    <w:rsid w:val="00202B60"/>
    <w:rsid w:val="00205A83"/>
    <w:rsid w:val="00210CF4"/>
    <w:rsid w:val="00211AB3"/>
    <w:rsid w:val="0021450E"/>
    <w:rsid w:val="00216BD8"/>
    <w:rsid w:val="00221B21"/>
    <w:rsid w:val="00225662"/>
    <w:rsid w:val="00227C34"/>
    <w:rsid w:val="00233A77"/>
    <w:rsid w:val="00246385"/>
    <w:rsid w:val="002477CF"/>
    <w:rsid w:val="002632E9"/>
    <w:rsid w:val="002707F7"/>
    <w:rsid w:val="00270A42"/>
    <w:rsid w:val="00274FCF"/>
    <w:rsid w:val="00276D5B"/>
    <w:rsid w:val="002771D1"/>
    <w:rsid w:val="0027790E"/>
    <w:rsid w:val="00282D5C"/>
    <w:rsid w:val="00287509"/>
    <w:rsid w:val="0029184C"/>
    <w:rsid w:val="00292084"/>
    <w:rsid w:val="00292F6C"/>
    <w:rsid w:val="0029329A"/>
    <w:rsid w:val="00295A30"/>
    <w:rsid w:val="002A3E57"/>
    <w:rsid w:val="002A4F02"/>
    <w:rsid w:val="002A6EBA"/>
    <w:rsid w:val="002A7E65"/>
    <w:rsid w:val="002B4A1A"/>
    <w:rsid w:val="002B4F41"/>
    <w:rsid w:val="002B6E1F"/>
    <w:rsid w:val="002C1563"/>
    <w:rsid w:val="002C703E"/>
    <w:rsid w:val="002D1986"/>
    <w:rsid w:val="002E223D"/>
    <w:rsid w:val="002F0474"/>
    <w:rsid w:val="002F1A96"/>
    <w:rsid w:val="002F464D"/>
    <w:rsid w:val="002F574F"/>
    <w:rsid w:val="002F6D63"/>
    <w:rsid w:val="002F76A5"/>
    <w:rsid w:val="0031078D"/>
    <w:rsid w:val="003121EC"/>
    <w:rsid w:val="003201F3"/>
    <w:rsid w:val="0032137D"/>
    <w:rsid w:val="003219A2"/>
    <w:rsid w:val="00325219"/>
    <w:rsid w:val="0032591A"/>
    <w:rsid w:val="00325D5B"/>
    <w:rsid w:val="00330900"/>
    <w:rsid w:val="0033245D"/>
    <w:rsid w:val="00335D1E"/>
    <w:rsid w:val="00336124"/>
    <w:rsid w:val="00346415"/>
    <w:rsid w:val="00347862"/>
    <w:rsid w:val="00371647"/>
    <w:rsid w:val="0037175D"/>
    <w:rsid w:val="00372905"/>
    <w:rsid w:val="00374305"/>
    <w:rsid w:val="00381A27"/>
    <w:rsid w:val="003840E7"/>
    <w:rsid w:val="0039296D"/>
    <w:rsid w:val="003A02D4"/>
    <w:rsid w:val="003A0D6E"/>
    <w:rsid w:val="003B3765"/>
    <w:rsid w:val="003B5B7C"/>
    <w:rsid w:val="003C006B"/>
    <w:rsid w:val="003D0BD5"/>
    <w:rsid w:val="003D1BAF"/>
    <w:rsid w:val="003D5A24"/>
    <w:rsid w:val="003D6E4A"/>
    <w:rsid w:val="003F02E3"/>
    <w:rsid w:val="003F0759"/>
    <w:rsid w:val="003F2416"/>
    <w:rsid w:val="003F70FF"/>
    <w:rsid w:val="004105D7"/>
    <w:rsid w:val="00412AFA"/>
    <w:rsid w:val="004252F7"/>
    <w:rsid w:val="00426189"/>
    <w:rsid w:val="0042676A"/>
    <w:rsid w:val="00426FC3"/>
    <w:rsid w:val="00433805"/>
    <w:rsid w:val="00433DB3"/>
    <w:rsid w:val="00456421"/>
    <w:rsid w:val="00456A6C"/>
    <w:rsid w:val="004706E7"/>
    <w:rsid w:val="00471629"/>
    <w:rsid w:val="0047610C"/>
    <w:rsid w:val="004770B8"/>
    <w:rsid w:val="00477F7D"/>
    <w:rsid w:val="00487750"/>
    <w:rsid w:val="004968D0"/>
    <w:rsid w:val="00496C1D"/>
    <w:rsid w:val="004A37D4"/>
    <w:rsid w:val="004A3D83"/>
    <w:rsid w:val="004A41D7"/>
    <w:rsid w:val="004B1930"/>
    <w:rsid w:val="004B4870"/>
    <w:rsid w:val="004B563C"/>
    <w:rsid w:val="004B5AC7"/>
    <w:rsid w:val="004C0E9E"/>
    <w:rsid w:val="004C5E9D"/>
    <w:rsid w:val="004C61B7"/>
    <w:rsid w:val="004C75D8"/>
    <w:rsid w:val="004D79B1"/>
    <w:rsid w:val="004E133F"/>
    <w:rsid w:val="004E505E"/>
    <w:rsid w:val="004E5535"/>
    <w:rsid w:val="004E7692"/>
    <w:rsid w:val="004F3628"/>
    <w:rsid w:val="004F6E7E"/>
    <w:rsid w:val="00513281"/>
    <w:rsid w:val="00514451"/>
    <w:rsid w:val="005147D5"/>
    <w:rsid w:val="005158C0"/>
    <w:rsid w:val="0052082F"/>
    <w:rsid w:val="00522625"/>
    <w:rsid w:val="005470F3"/>
    <w:rsid w:val="00555338"/>
    <w:rsid w:val="00555733"/>
    <w:rsid w:val="0056159B"/>
    <w:rsid w:val="00565D6C"/>
    <w:rsid w:val="00590746"/>
    <w:rsid w:val="00592165"/>
    <w:rsid w:val="005A1596"/>
    <w:rsid w:val="005A3C6F"/>
    <w:rsid w:val="005A4D62"/>
    <w:rsid w:val="005A5065"/>
    <w:rsid w:val="005B02FE"/>
    <w:rsid w:val="005C4094"/>
    <w:rsid w:val="005C496E"/>
    <w:rsid w:val="005D2878"/>
    <w:rsid w:val="005D4340"/>
    <w:rsid w:val="005E1067"/>
    <w:rsid w:val="005E739E"/>
    <w:rsid w:val="005F2288"/>
    <w:rsid w:val="005F6621"/>
    <w:rsid w:val="0060369A"/>
    <w:rsid w:val="006051FE"/>
    <w:rsid w:val="00605339"/>
    <w:rsid w:val="006076B4"/>
    <w:rsid w:val="00607B29"/>
    <w:rsid w:val="00613A72"/>
    <w:rsid w:val="00621646"/>
    <w:rsid w:val="0062603E"/>
    <w:rsid w:val="00632321"/>
    <w:rsid w:val="006335B3"/>
    <w:rsid w:val="00633CEE"/>
    <w:rsid w:val="0063443C"/>
    <w:rsid w:val="00635CBF"/>
    <w:rsid w:val="0064158C"/>
    <w:rsid w:val="006439DB"/>
    <w:rsid w:val="0064741D"/>
    <w:rsid w:val="00650A9E"/>
    <w:rsid w:val="006520F0"/>
    <w:rsid w:val="00654A66"/>
    <w:rsid w:val="00655229"/>
    <w:rsid w:val="0065524B"/>
    <w:rsid w:val="00657639"/>
    <w:rsid w:val="00657C35"/>
    <w:rsid w:val="00670AD5"/>
    <w:rsid w:val="0067241B"/>
    <w:rsid w:val="006750A7"/>
    <w:rsid w:val="0067594E"/>
    <w:rsid w:val="006810B1"/>
    <w:rsid w:val="00683ACD"/>
    <w:rsid w:val="006904E1"/>
    <w:rsid w:val="0069277F"/>
    <w:rsid w:val="00692A17"/>
    <w:rsid w:val="00693F54"/>
    <w:rsid w:val="00695100"/>
    <w:rsid w:val="00695841"/>
    <w:rsid w:val="006A33A5"/>
    <w:rsid w:val="006B2A5D"/>
    <w:rsid w:val="006B41D7"/>
    <w:rsid w:val="006B531D"/>
    <w:rsid w:val="006C001F"/>
    <w:rsid w:val="006D041D"/>
    <w:rsid w:val="006D0557"/>
    <w:rsid w:val="006D24A7"/>
    <w:rsid w:val="006D3EA2"/>
    <w:rsid w:val="006D413E"/>
    <w:rsid w:val="006D59EA"/>
    <w:rsid w:val="006D6492"/>
    <w:rsid w:val="006E05AE"/>
    <w:rsid w:val="006E59B9"/>
    <w:rsid w:val="006E733C"/>
    <w:rsid w:val="006E76BF"/>
    <w:rsid w:val="006E7D79"/>
    <w:rsid w:val="006F4E0A"/>
    <w:rsid w:val="00700152"/>
    <w:rsid w:val="00701B72"/>
    <w:rsid w:val="0070342C"/>
    <w:rsid w:val="00704B2D"/>
    <w:rsid w:val="007068D6"/>
    <w:rsid w:val="00706AE0"/>
    <w:rsid w:val="007107EF"/>
    <w:rsid w:val="00711EAF"/>
    <w:rsid w:val="00720458"/>
    <w:rsid w:val="00720D94"/>
    <w:rsid w:val="007217C9"/>
    <w:rsid w:val="00733B8E"/>
    <w:rsid w:val="00747D16"/>
    <w:rsid w:val="0075122F"/>
    <w:rsid w:val="00766DC2"/>
    <w:rsid w:val="00772292"/>
    <w:rsid w:val="00772C9B"/>
    <w:rsid w:val="007830C5"/>
    <w:rsid w:val="00787D31"/>
    <w:rsid w:val="0079065C"/>
    <w:rsid w:val="00794F05"/>
    <w:rsid w:val="0079587E"/>
    <w:rsid w:val="007A1B48"/>
    <w:rsid w:val="007A2BB8"/>
    <w:rsid w:val="007A4308"/>
    <w:rsid w:val="007A450C"/>
    <w:rsid w:val="007B0B82"/>
    <w:rsid w:val="007C0996"/>
    <w:rsid w:val="007C1151"/>
    <w:rsid w:val="007C2674"/>
    <w:rsid w:val="007C2E06"/>
    <w:rsid w:val="007C63A2"/>
    <w:rsid w:val="007D5092"/>
    <w:rsid w:val="007D7E1C"/>
    <w:rsid w:val="007E39A1"/>
    <w:rsid w:val="007E55E3"/>
    <w:rsid w:val="007F1F14"/>
    <w:rsid w:val="007F275C"/>
    <w:rsid w:val="007F4526"/>
    <w:rsid w:val="00803868"/>
    <w:rsid w:val="00803CAD"/>
    <w:rsid w:val="008060ED"/>
    <w:rsid w:val="00813AAC"/>
    <w:rsid w:val="008176F0"/>
    <w:rsid w:val="008234AD"/>
    <w:rsid w:val="00825374"/>
    <w:rsid w:val="0082773A"/>
    <w:rsid w:val="0083190E"/>
    <w:rsid w:val="00831A72"/>
    <w:rsid w:val="00833A32"/>
    <w:rsid w:val="00835599"/>
    <w:rsid w:val="00840126"/>
    <w:rsid w:val="0084133B"/>
    <w:rsid w:val="0084164D"/>
    <w:rsid w:val="008424D7"/>
    <w:rsid w:val="00843BD5"/>
    <w:rsid w:val="00850D93"/>
    <w:rsid w:val="00855084"/>
    <w:rsid w:val="0085596F"/>
    <w:rsid w:val="00866CD9"/>
    <w:rsid w:val="0087761C"/>
    <w:rsid w:val="00882AA6"/>
    <w:rsid w:val="00882C4C"/>
    <w:rsid w:val="00882DF7"/>
    <w:rsid w:val="008922A9"/>
    <w:rsid w:val="008935CD"/>
    <w:rsid w:val="008A56C4"/>
    <w:rsid w:val="008A6D12"/>
    <w:rsid w:val="008B21C1"/>
    <w:rsid w:val="008B3493"/>
    <w:rsid w:val="008B4C84"/>
    <w:rsid w:val="008B74DC"/>
    <w:rsid w:val="008C760C"/>
    <w:rsid w:val="008C7A8D"/>
    <w:rsid w:val="008D032B"/>
    <w:rsid w:val="008D295E"/>
    <w:rsid w:val="008D300C"/>
    <w:rsid w:val="008E0FCF"/>
    <w:rsid w:val="008E58F4"/>
    <w:rsid w:val="008E6D01"/>
    <w:rsid w:val="008F18D8"/>
    <w:rsid w:val="008F4748"/>
    <w:rsid w:val="008F4E78"/>
    <w:rsid w:val="008F6ED1"/>
    <w:rsid w:val="008F776C"/>
    <w:rsid w:val="00900C86"/>
    <w:rsid w:val="009033CD"/>
    <w:rsid w:val="00917959"/>
    <w:rsid w:val="0092187C"/>
    <w:rsid w:val="0092308A"/>
    <w:rsid w:val="00926767"/>
    <w:rsid w:val="0092699A"/>
    <w:rsid w:val="00943BA9"/>
    <w:rsid w:val="00945000"/>
    <w:rsid w:val="00945198"/>
    <w:rsid w:val="0095514F"/>
    <w:rsid w:val="009559D6"/>
    <w:rsid w:val="00956E8D"/>
    <w:rsid w:val="00963B23"/>
    <w:rsid w:val="0096707E"/>
    <w:rsid w:val="00967FB4"/>
    <w:rsid w:val="009712BD"/>
    <w:rsid w:val="00974642"/>
    <w:rsid w:val="0097674E"/>
    <w:rsid w:val="00980A0E"/>
    <w:rsid w:val="0098569A"/>
    <w:rsid w:val="00987BF4"/>
    <w:rsid w:val="00990EF8"/>
    <w:rsid w:val="00991976"/>
    <w:rsid w:val="0099482E"/>
    <w:rsid w:val="00994B45"/>
    <w:rsid w:val="00995A04"/>
    <w:rsid w:val="00995FDB"/>
    <w:rsid w:val="009A02B6"/>
    <w:rsid w:val="009A6391"/>
    <w:rsid w:val="009A72FB"/>
    <w:rsid w:val="009B6227"/>
    <w:rsid w:val="009C0E4D"/>
    <w:rsid w:val="009C2D44"/>
    <w:rsid w:val="009C6A33"/>
    <w:rsid w:val="009C725D"/>
    <w:rsid w:val="009D3C65"/>
    <w:rsid w:val="009D4073"/>
    <w:rsid w:val="009E0BE5"/>
    <w:rsid w:val="009E457A"/>
    <w:rsid w:val="009F5C5C"/>
    <w:rsid w:val="009F7ECA"/>
    <w:rsid w:val="00A1580C"/>
    <w:rsid w:val="00A23A7B"/>
    <w:rsid w:val="00A30FA6"/>
    <w:rsid w:val="00A32429"/>
    <w:rsid w:val="00A360B5"/>
    <w:rsid w:val="00A41E35"/>
    <w:rsid w:val="00A44986"/>
    <w:rsid w:val="00A5194B"/>
    <w:rsid w:val="00A6097A"/>
    <w:rsid w:val="00A60C6E"/>
    <w:rsid w:val="00A64E7D"/>
    <w:rsid w:val="00A65182"/>
    <w:rsid w:val="00A65FE1"/>
    <w:rsid w:val="00A70B55"/>
    <w:rsid w:val="00A85997"/>
    <w:rsid w:val="00A86914"/>
    <w:rsid w:val="00AA2A24"/>
    <w:rsid w:val="00AA46BD"/>
    <w:rsid w:val="00AA764F"/>
    <w:rsid w:val="00AA7DD1"/>
    <w:rsid w:val="00AC1154"/>
    <w:rsid w:val="00AC70A7"/>
    <w:rsid w:val="00AD1724"/>
    <w:rsid w:val="00AE0D75"/>
    <w:rsid w:val="00AE0E93"/>
    <w:rsid w:val="00AE2053"/>
    <w:rsid w:val="00AF22E0"/>
    <w:rsid w:val="00AF5EB8"/>
    <w:rsid w:val="00AF6234"/>
    <w:rsid w:val="00B009CE"/>
    <w:rsid w:val="00B0369A"/>
    <w:rsid w:val="00B070B8"/>
    <w:rsid w:val="00B11C17"/>
    <w:rsid w:val="00B143D3"/>
    <w:rsid w:val="00B16763"/>
    <w:rsid w:val="00B17CBD"/>
    <w:rsid w:val="00B20901"/>
    <w:rsid w:val="00B2757B"/>
    <w:rsid w:val="00B3550B"/>
    <w:rsid w:val="00B3725C"/>
    <w:rsid w:val="00B43C6F"/>
    <w:rsid w:val="00B46596"/>
    <w:rsid w:val="00B46DAD"/>
    <w:rsid w:val="00B47EA8"/>
    <w:rsid w:val="00B51D33"/>
    <w:rsid w:val="00B51EB4"/>
    <w:rsid w:val="00B525B2"/>
    <w:rsid w:val="00B5281B"/>
    <w:rsid w:val="00B54771"/>
    <w:rsid w:val="00B62DAF"/>
    <w:rsid w:val="00B63ECD"/>
    <w:rsid w:val="00B640FC"/>
    <w:rsid w:val="00B64802"/>
    <w:rsid w:val="00B81D96"/>
    <w:rsid w:val="00B875FE"/>
    <w:rsid w:val="00B9363E"/>
    <w:rsid w:val="00B9545D"/>
    <w:rsid w:val="00B96895"/>
    <w:rsid w:val="00BA05FF"/>
    <w:rsid w:val="00BA7064"/>
    <w:rsid w:val="00BB13D7"/>
    <w:rsid w:val="00BC01EE"/>
    <w:rsid w:val="00BC3119"/>
    <w:rsid w:val="00BC650E"/>
    <w:rsid w:val="00BD0A8D"/>
    <w:rsid w:val="00BD16DB"/>
    <w:rsid w:val="00BD1851"/>
    <w:rsid w:val="00BD6DBB"/>
    <w:rsid w:val="00BE34D2"/>
    <w:rsid w:val="00BE39E1"/>
    <w:rsid w:val="00BE607F"/>
    <w:rsid w:val="00BF0C19"/>
    <w:rsid w:val="00C04660"/>
    <w:rsid w:val="00C1148B"/>
    <w:rsid w:val="00C13EC4"/>
    <w:rsid w:val="00C24D46"/>
    <w:rsid w:val="00C3680B"/>
    <w:rsid w:val="00C51008"/>
    <w:rsid w:val="00C5336A"/>
    <w:rsid w:val="00C5542C"/>
    <w:rsid w:val="00C57761"/>
    <w:rsid w:val="00C6209B"/>
    <w:rsid w:val="00C63189"/>
    <w:rsid w:val="00C6348E"/>
    <w:rsid w:val="00C72BD0"/>
    <w:rsid w:val="00C76357"/>
    <w:rsid w:val="00C86622"/>
    <w:rsid w:val="00C96640"/>
    <w:rsid w:val="00CA664B"/>
    <w:rsid w:val="00CB185A"/>
    <w:rsid w:val="00CB294A"/>
    <w:rsid w:val="00CB4E2F"/>
    <w:rsid w:val="00CB6959"/>
    <w:rsid w:val="00CC44E9"/>
    <w:rsid w:val="00CD08C3"/>
    <w:rsid w:val="00CD1E2B"/>
    <w:rsid w:val="00CD6863"/>
    <w:rsid w:val="00CD7DAC"/>
    <w:rsid w:val="00CE0C5C"/>
    <w:rsid w:val="00CE16DF"/>
    <w:rsid w:val="00CE30EA"/>
    <w:rsid w:val="00CE5B24"/>
    <w:rsid w:val="00CE6113"/>
    <w:rsid w:val="00CF3760"/>
    <w:rsid w:val="00CF742E"/>
    <w:rsid w:val="00D060DF"/>
    <w:rsid w:val="00D26179"/>
    <w:rsid w:val="00D33853"/>
    <w:rsid w:val="00D41639"/>
    <w:rsid w:val="00D44F70"/>
    <w:rsid w:val="00D45029"/>
    <w:rsid w:val="00D479C5"/>
    <w:rsid w:val="00D47DF6"/>
    <w:rsid w:val="00D5532D"/>
    <w:rsid w:val="00D613F2"/>
    <w:rsid w:val="00D64A99"/>
    <w:rsid w:val="00D713F4"/>
    <w:rsid w:val="00D727F2"/>
    <w:rsid w:val="00D757D2"/>
    <w:rsid w:val="00D8127B"/>
    <w:rsid w:val="00D8290D"/>
    <w:rsid w:val="00D83A2C"/>
    <w:rsid w:val="00D867BF"/>
    <w:rsid w:val="00D940AC"/>
    <w:rsid w:val="00DA0DBB"/>
    <w:rsid w:val="00DA3D6B"/>
    <w:rsid w:val="00DB13F4"/>
    <w:rsid w:val="00DB1C20"/>
    <w:rsid w:val="00DB4076"/>
    <w:rsid w:val="00DB5C39"/>
    <w:rsid w:val="00DC4C44"/>
    <w:rsid w:val="00DC74FE"/>
    <w:rsid w:val="00DD36C7"/>
    <w:rsid w:val="00DD45BA"/>
    <w:rsid w:val="00DD6034"/>
    <w:rsid w:val="00DD6AE8"/>
    <w:rsid w:val="00DE1952"/>
    <w:rsid w:val="00DE2627"/>
    <w:rsid w:val="00DE369E"/>
    <w:rsid w:val="00DF3AAF"/>
    <w:rsid w:val="00E00156"/>
    <w:rsid w:val="00E06374"/>
    <w:rsid w:val="00E06AAF"/>
    <w:rsid w:val="00E13AC4"/>
    <w:rsid w:val="00E2710D"/>
    <w:rsid w:val="00E33195"/>
    <w:rsid w:val="00E42FEF"/>
    <w:rsid w:val="00E4348B"/>
    <w:rsid w:val="00E53FC3"/>
    <w:rsid w:val="00E56894"/>
    <w:rsid w:val="00E60634"/>
    <w:rsid w:val="00E65E3B"/>
    <w:rsid w:val="00E72B83"/>
    <w:rsid w:val="00E7381C"/>
    <w:rsid w:val="00E7466C"/>
    <w:rsid w:val="00E801BF"/>
    <w:rsid w:val="00E87DCF"/>
    <w:rsid w:val="00E92F2D"/>
    <w:rsid w:val="00E9664D"/>
    <w:rsid w:val="00EA081F"/>
    <w:rsid w:val="00EA1EDF"/>
    <w:rsid w:val="00EA3F37"/>
    <w:rsid w:val="00EA4CA6"/>
    <w:rsid w:val="00EB0790"/>
    <w:rsid w:val="00EB196D"/>
    <w:rsid w:val="00EB4161"/>
    <w:rsid w:val="00EB47A4"/>
    <w:rsid w:val="00EB50F6"/>
    <w:rsid w:val="00EB61E9"/>
    <w:rsid w:val="00EC229D"/>
    <w:rsid w:val="00EC23C9"/>
    <w:rsid w:val="00EC3774"/>
    <w:rsid w:val="00EC475C"/>
    <w:rsid w:val="00EC4FBA"/>
    <w:rsid w:val="00ED18B6"/>
    <w:rsid w:val="00ED78CB"/>
    <w:rsid w:val="00EE3507"/>
    <w:rsid w:val="00EF1812"/>
    <w:rsid w:val="00F01439"/>
    <w:rsid w:val="00F027E0"/>
    <w:rsid w:val="00F03323"/>
    <w:rsid w:val="00F033D3"/>
    <w:rsid w:val="00F07C96"/>
    <w:rsid w:val="00F126B3"/>
    <w:rsid w:val="00F15673"/>
    <w:rsid w:val="00F15714"/>
    <w:rsid w:val="00F1582F"/>
    <w:rsid w:val="00F22203"/>
    <w:rsid w:val="00F240D9"/>
    <w:rsid w:val="00F27862"/>
    <w:rsid w:val="00F30F14"/>
    <w:rsid w:val="00F36E8F"/>
    <w:rsid w:val="00F519C6"/>
    <w:rsid w:val="00F52875"/>
    <w:rsid w:val="00F5426A"/>
    <w:rsid w:val="00F62875"/>
    <w:rsid w:val="00F66245"/>
    <w:rsid w:val="00F72E1F"/>
    <w:rsid w:val="00F737B7"/>
    <w:rsid w:val="00F74740"/>
    <w:rsid w:val="00F750E4"/>
    <w:rsid w:val="00F75A39"/>
    <w:rsid w:val="00F815BC"/>
    <w:rsid w:val="00F87461"/>
    <w:rsid w:val="00F87820"/>
    <w:rsid w:val="00F879A2"/>
    <w:rsid w:val="00F90C49"/>
    <w:rsid w:val="00F951ED"/>
    <w:rsid w:val="00F95E38"/>
    <w:rsid w:val="00F96651"/>
    <w:rsid w:val="00FA16B1"/>
    <w:rsid w:val="00FA24B3"/>
    <w:rsid w:val="00FA2F1B"/>
    <w:rsid w:val="00FB3DD5"/>
    <w:rsid w:val="00FC77DC"/>
    <w:rsid w:val="00FD37A0"/>
    <w:rsid w:val="00FD4AE2"/>
    <w:rsid w:val="00FD4C0E"/>
    <w:rsid w:val="00FD55F8"/>
    <w:rsid w:val="00FD751B"/>
    <w:rsid w:val="00FE0A7A"/>
    <w:rsid w:val="00FE3E4D"/>
    <w:rsid w:val="00FF1EE8"/>
    <w:rsid w:val="00FF3A32"/>
    <w:rsid w:val="00FF5D3D"/>
    <w:rsid w:val="00FF62CF"/>
    <w:rsid w:val="00FF777F"/>
    <w:rsid w:val="00FF77A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DD082F"/>
  <w15:chartTrackingRefBased/>
  <w15:docId w15:val="{30F31224-3237-41B1-ACB8-33DAC8DEC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4451"/>
    <w:pPr>
      <w:widowControl w:val="0"/>
    </w:pPr>
  </w:style>
  <w:style w:type="paragraph" w:styleId="1">
    <w:name w:val="heading 1"/>
    <w:basedOn w:val="a"/>
    <w:next w:val="a"/>
    <w:link w:val="10"/>
    <w:uiPriority w:val="9"/>
    <w:qFormat/>
    <w:rsid w:val="003121EC"/>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8">
    <w:name w:val="heading 8"/>
    <w:basedOn w:val="a"/>
    <w:next w:val="a"/>
    <w:link w:val="80"/>
    <w:uiPriority w:val="9"/>
    <w:semiHidden/>
    <w:unhideWhenUsed/>
    <w:qFormat/>
    <w:rsid w:val="00246385"/>
    <w:pPr>
      <w:keepNext/>
      <w:spacing w:line="720" w:lineRule="auto"/>
      <w:ind w:leftChars="400" w:left="400"/>
      <w:outlineLvl w:val="7"/>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121EC"/>
    <w:pPr>
      <w:ind w:leftChars="200" w:left="480"/>
    </w:pPr>
  </w:style>
  <w:style w:type="character" w:customStyle="1" w:styleId="10">
    <w:name w:val="標題 1 字元"/>
    <w:basedOn w:val="a0"/>
    <w:link w:val="1"/>
    <w:uiPriority w:val="9"/>
    <w:rsid w:val="003121EC"/>
    <w:rPr>
      <w:rFonts w:asciiTheme="majorHAnsi" w:eastAsiaTheme="majorEastAsia" w:hAnsiTheme="majorHAnsi" w:cstheme="majorBidi"/>
      <w:b/>
      <w:bCs/>
      <w:kern w:val="52"/>
      <w:sz w:val="52"/>
      <w:szCs w:val="52"/>
    </w:rPr>
  </w:style>
  <w:style w:type="paragraph" w:styleId="a5">
    <w:name w:val="TOC Heading"/>
    <w:basedOn w:val="1"/>
    <w:next w:val="a"/>
    <w:uiPriority w:val="39"/>
    <w:unhideWhenUsed/>
    <w:qFormat/>
    <w:rsid w:val="003121EC"/>
    <w:pPr>
      <w:keepLines/>
      <w:widowControl/>
      <w:spacing w:before="240" w:after="0" w:line="259" w:lineRule="auto"/>
      <w:outlineLvl w:val="9"/>
    </w:pPr>
    <w:rPr>
      <w:b w:val="0"/>
      <w:bCs w:val="0"/>
      <w:color w:val="2F5496" w:themeColor="accent1" w:themeShade="BF"/>
      <w:kern w:val="0"/>
      <w:sz w:val="32"/>
      <w:szCs w:val="32"/>
    </w:rPr>
  </w:style>
  <w:style w:type="paragraph" w:customStyle="1" w:styleId="Doc-title">
    <w:name w:val="Doc-title"/>
    <w:basedOn w:val="a"/>
    <w:next w:val="a"/>
    <w:link w:val="Doc-titleChar"/>
    <w:qFormat/>
    <w:rsid w:val="0027790E"/>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27790E"/>
    <w:rPr>
      <w:rFonts w:ascii="Arial" w:eastAsia="Times New Roman" w:hAnsi="Arial" w:cs="Times New Roman"/>
      <w:noProof/>
      <w:kern w:val="0"/>
      <w:sz w:val="20"/>
      <w:szCs w:val="20"/>
      <w:lang w:val="en-GB" w:eastAsia="ja-JP"/>
    </w:rPr>
  </w:style>
  <w:style w:type="character" w:styleId="a6">
    <w:name w:val="Hyperlink"/>
    <w:uiPriority w:val="99"/>
    <w:qFormat/>
    <w:rsid w:val="0027790E"/>
    <w:rPr>
      <w:color w:val="0000FF"/>
      <w:u w:val="single"/>
    </w:rPr>
  </w:style>
  <w:style w:type="paragraph" w:customStyle="1" w:styleId="Agreement">
    <w:name w:val="Agreement"/>
    <w:basedOn w:val="a"/>
    <w:next w:val="a"/>
    <w:qFormat/>
    <w:rsid w:val="0027790E"/>
    <w:pPr>
      <w:widowControl/>
      <w:numPr>
        <w:numId w:val="3"/>
      </w:numPr>
      <w:overflowPunct w:val="0"/>
      <w:autoSpaceDE w:val="0"/>
      <w:autoSpaceDN w:val="0"/>
      <w:adjustRightInd w:val="0"/>
      <w:spacing w:before="60"/>
      <w:textAlignment w:val="baseline"/>
    </w:pPr>
    <w:rPr>
      <w:rFonts w:ascii="Arial" w:eastAsia="Times New Roman" w:hAnsi="Arial" w:cs="Times New Roman"/>
      <w:b/>
      <w:kern w:val="0"/>
      <w:sz w:val="20"/>
      <w:szCs w:val="20"/>
      <w:lang w:val="fr-FR" w:eastAsia="ja-JP"/>
    </w:rPr>
  </w:style>
  <w:style w:type="paragraph" w:styleId="a7">
    <w:name w:val="header"/>
    <w:basedOn w:val="a"/>
    <w:link w:val="a8"/>
    <w:uiPriority w:val="99"/>
    <w:unhideWhenUsed/>
    <w:rsid w:val="00BC650E"/>
    <w:pPr>
      <w:tabs>
        <w:tab w:val="center" w:pos="4153"/>
        <w:tab w:val="right" w:pos="8306"/>
      </w:tabs>
      <w:snapToGrid w:val="0"/>
    </w:pPr>
    <w:rPr>
      <w:sz w:val="20"/>
      <w:szCs w:val="20"/>
    </w:rPr>
  </w:style>
  <w:style w:type="character" w:customStyle="1" w:styleId="a8">
    <w:name w:val="頁首 字元"/>
    <w:basedOn w:val="a0"/>
    <w:link w:val="a7"/>
    <w:uiPriority w:val="99"/>
    <w:rsid w:val="00BC650E"/>
    <w:rPr>
      <w:sz w:val="20"/>
      <w:szCs w:val="20"/>
    </w:rPr>
  </w:style>
  <w:style w:type="paragraph" w:styleId="a9">
    <w:name w:val="footer"/>
    <w:basedOn w:val="a"/>
    <w:link w:val="aa"/>
    <w:uiPriority w:val="99"/>
    <w:unhideWhenUsed/>
    <w:rsid w:val="00BC650E"/>
    <w:pPr>
      <w:tabs>
        <w:tab w:val="center" w:pos="4153"/>
        <w:tab w:val="right" w:pos="8306"/>
      </w:tabs>
      <w:snapToGrid w:val="0"/>
    </w:pPr>
    <w:rPr>
      <w:sz w:val="20"/>
      <w:szCs w:val="20"/>
    </w:rPr>
  </w:style>
  <w:style w:type="character" w:customStyle="1" w:styleId="aa">
    <w:name w:val="頁尾 字元"/>
    <w:basedOn w:val="a0"/>
    <w:link w:val="a9"/>
    <w:uiPriority w:val="99"/>
    <w:rsid w:val="00BC650E"/>
    <w:rPr>
      <w:sz w:val="20"/>
      <w:szCs w:val="20"/>
    </w:rPr>
  </w:style>
  <w:style w:type="paragraph" w:customStyle="1" w:styleId="CRCoverPage">
    <w:name w:val="CR Cover Page"/>
    <w:link w:val="CRCoverPageZchn"/>
    <w:qFormat/>
    <w:rsid w:val="0092699A"/>
    <w:pPr>
      <w:spacing w:after="120"/>
    </w:pPr>
    <w:rPr>
      <w:rFonts w:ascii="Arial" w:eastAsia="新細明體" w:hAnsi="Arial" w:cs="Times New Roman"/>
      <w:kern w:val="0"/>
      <w:sz w:val="20"/>
      <w:szCs w:val="20"/>
      <w:lang w:val="en-GB" w:eastAsia="en-US"/>
    </w:rPr>
  </w:style>
  <w:style w:type="character" w:customStyle="1" w:styleId="CRCoverPageZchn">
    <w:name w:val="CR Cover Page Zchn"/>
    <w:link w:val="CRCoverPage"/>
    <w:rsid w:val="0092699A"/>
    <w:rPr>
      <w:rFonts w:ascii="Arial" w:eastAsia="新細明體" w:hAnsi="Arial" w:cs="Times New Roman"/>
      <w:kern w:val="0"/>
      <w:sz w:val="20"/>
      <w:szCs w:val="20"/>
      <w:lang w:val="en-GB" w:eastAsia="en-US"/>
    </w:rPr>
  </w:style>
  <w:style w:type="paragraph" w:customStyle="1" w:styleId="TAL">
    <w:name w:val="TAL"/>
    <w:basedOn w:val="a"/>
    <w:link w:val="TALCar"/>
    <w:qFormat/>
    <w:rsid w:val="001C5902"/>
    <w:pPr>
      <w:keepNext/>
      <w:keepLines/>
      <w:widowControl/>
      <w:overflowPunct w:val="0"/>
      <w:autoSpaceDE w:val="0"/>
      <w:autoSpaceDN w:val="0"/>
      <w:adjustRightInd w:val="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1C5902"/>
    <w:rPr>
      <w:rFonts w:ascii="Arial" w:eastAsia="Times New Roman" w:hAnsi="Arial" w:cs="Times New Roman"/>
      <w:kern w:val="0"/>
      <w:sz w:val="18"/>
      <w:szCs w:val="20"/>
      <w:lang w:val="en-GB" w:eastAsia="ja-JP"/>
    </w:rPr>
  </w:style>
  <w:style w:type="paragraph" w:customStyle="1" w:styleId="TAH">
    <w:name w:val="TAH"/>
    <w:basedOn w:val="a"/>
    <w:link w:val="TAHCar"/>
    <w:qFormat/>
    <w:rsid w:val="001C5902"/>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1C5902"/>
    <w:rPr>
      <w:rFonts w:ascii="Arial" w:eastAsia="Times New Roman" w:hAnsi="Arial" w:cs="Times New Roman"/>
      <w:b/>
      <w:kern w:val="0"/>
      <w:sz w:val="18"/>
      <w:szCs w:val="20"/>
      <w:lang w:val="en-GB" w:eastAsia="ja-JP"/>
    </w:rPr>
  </w:style>
  <w:style w:type="paragraph" w:customStyle="1" w:styleId="TH">
    <w:name w:val="TH"/>
    <w:basedOn w:val="a"/>
    <w:link w:val="THChar"/>
    <w:qFormat/>
    <w:rsid w:val="001C5902"/>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1C5902"/>
    <w:rPr>
      <w:rFonts w:ascii="Arial" w:eastAsia="Times New Roman" w:hAnsi="Arial" w:cs="Times New Roman"/>
      <w:b/>
      <w:kern w:val="0"/>
      <w:sz w:val="20"/>
      <w:szCs w:val="20"/>
      <w:lang w:val="en-GB" w:eastAsia="ja-JP"/>
    </w:rPr>
  </w:style>
  <w:style w:type="character" w:styleId="ab">
    <w:name w:val="Unresolved Mention"/>
    <w:basedOn w:val="a0"/>
    <w:uiPriority w:val="99"/>
    <w:semiHidden/>
    <w:unhideWhenUsed/>
    <w:rsid w:val="001C5902"/>
    <w:rPr>
      <w:color w:val="605E5C"/>
      <w:shd w:val="clear" w:color="auto" w:fill="E1DFDD"/>
    </w:rPr>
  </w:style>
  <w:style w:type="character" w:customStyle="1" w:styleId="80">
    <w:name w:val="標題 8 字元"/>
    <w:basedOn w:val="a0"/>
    <w:link w:val="8"/>
    <w:uiPriority w:val="9"/>
    <w:semiHidden/>
    <w:rsid w:val="00246385"/>
    <w:rPr>
      <w:rFonts w:asciiTheme="majorHAnsi" w:eastAsiaTheme="majorEastAsia" w:hAnsiTheme="majorHAnsi" w:cstheme="majorBidi"/>
      <w:sz w:val="36"/>
      <w:szCs w:val="36"/>
    </w:rPr>
  </w:style>
  <w:style w:type="table" w:styleId="ac">
    <w:name w:val="Table Grid"/>
    <w:basedOn w:val="a1"/>
    <w:uiPriority w:val="39"/>
    <w:rsid w:val="00AA2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清單段落 字元"/>
    <w:link w:val="a3"/>
    <w:uiPriority w:val="34"/>
    <w:qFormat/>
    <w:locked/>
    <w:rsid w:val="0064741D"/>
  </w:style>
  <w:style w:type="character" w:customStyle="1" w:styleId="TANChar">
    <w:name w:val="TAN Char"/>
    <w:link w:val="TAN"/>
    <w:qFormat/>
    <w:locked/>
    <w:rsid w:val="001264BE"/>
    <w:rPr>
      <w:rFonts w:ascii="Arial" w:hAnsi="Arial" w:cs="Arial"/>
      <w:sz w:val="18"/>
      <w:lang w:eastAsia="en-US"/>
    </w:rPr>
  </w:style>
  <w:style w:type="paragraph" w:customStyle="1" w:styleId="TAN">
    <w:name w:val="TAN"/>
    <w:basedOn w:val="a"/>
    <w:link w:val="TANChar"/>
    <w:qFormat/>
    <w:rsid w:val="001264BE"/>
    <w:pPr>
      <w:keepNext/>
      <w:keepLines/>
      <w:widowControl/>
      <w:ind w:left="851" w:hanging="851"/>
    </w:pPr>
    <w:rPr>
      <w:rFonts w:ascii="Arial" w:hAnsi="Arial" w:cs="Arial"/>
      <w:sz w:val="18"/>
      <w:lang w:eastAsia="en-US"/>
    </w:rPr>
  </w:style>
  <w:style w:type="character" w:customStyle="1" w:styleId="Doc-text2Char">
    <w:name w:val="Doc-text2 Char"/>
    <w:link w:val="Doc-text2"/>
    <w:qFormat/>
    <w:locked/>
    <w:rsid w:val="009C0E4D"/>
    <w:rPr>
      <w:rFonts w:ascii="Arial" w:eastAsia="Times New Roman" w:hAnsi="Arial" w:cs="Arial"/>
      <w:lang w:eastAsia="ja-JP"/>
    </w:rPr>
  </w:style>
  <w:style w:type="paragraph" w:customStyle="1" w:styleId="Doc-text2">
    <w:name w:val="Doc-text2"/>
    <w:basedOn w:val="a"/>
    <w:link w:val="Doc-text2Char"/>
    <w:qFormat/>
    <w:rsid w:val="009C0E4D"/>
    <w:pPr>
      <w:widowControl/>
      <w:tabs>
        <w:tab w:val="left" w:pos="1622"/>
      </w:tabs>
      <w:overflowPunct w:val="0"/>
      <w:autoSpaceDE w:val="0"/>
      <w:autoSpaceDN w:val="0"/>
      <w:adjustRightInd w:val="0"/>
      <w:ind w:left="1622" w:hanging="363"/>
    </w:pPr>
    <w:rPr>
      <w:rFonts w:ascii="Arial" w:eastAsia="Times New Roman" w:hAnsi="Arial"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652439">
      <w:bodyDiv w:val="1"/>
      <w:marLeft w:val="0"/>
      <w:marRight w:val="0"/>
      <w:marTop w:val="0"/>
      <w:marBottom w:val="0"/>
      <w:divBdr>
        <w:top w:val="none" w:sz="0" w:space="0" w:color="auto"/>
        <w:left w:val="none" w:sz="0" w:space="0" w:color="auto"/>
        <w:bottom w:val="none" w:sz="0" w:space="0" w:color="auto"/>
        <w:right w:val="none" w:sz="0" w:space="0" w:color="auto"/>
      </w:divBdr>
    </w:div>
    <w:div w:id="358045851">
      <w:bodyDiv w:val="1"/>
      <w:marLeft w:val="0"/>
      <w:marRight w:val="0"/>
      <w:marTop w:val="0"/>
      <w:marBottom w:val="0"/>
      <w:divBdr>
        <w:top w:val="none" w:sz="0" w:space="0" w:color="auto"/>
        <w:left w:val="none" w:sz="0" w:space="0" w:color="auto"/>
        <w:bottom w:val="none" w:sz="0" w:space="0" w:color="auto"/>
        <w:right w:val="none" w:sz="0" w:space="0" w:color="auto"/>
      </w:divBdr>
    </w:div>
    <w:div w:id="572929632">
      <w:bodyDiv w:val="1"/>
      <w:marLeft w:val="0"/>
      <w:marRight w:val="0"/>
      <w:marTop w:val="0"/>
      <w:marBottom w:val="0"/>
      <w:divBdr>
        <w:top w:val="none" w:sz="0" w:space="0" w:color="auto"/>
        <w:left w:val="none" w:sz="0" w:space="0" w:color="auto"/>
        <w:bottom w:val="none" w:sz="0" w:space="0" w:color="auto"/>
        <w:right w:val="none" w:sz="0" w:space="0" w:color="auto"/>
      </w:divBdr>
    </w:div>
    <w:div w:id="759563671">
      <w:bodyDiv w:val="1"/>
      <w:marLeft w:val="0"/>
      <w:marRight w:val="0"/>
      <w:marTop w:val="0"/>
      <w:marBottom w:val="0"/>
      <w:divBdr>
        <w:top w:val="none" w:sz="0" w:space="0" w:color="auto"/>
        <w:left w:val="none" w:sz="0" w:space="0" w:color="auto"/>
        <w:bottom w:val="none" w:sz="0" w:space="0" w:color="auto"/>
        <w:right w:val="none" w:sz="0" w:space="0" w:color="auto"/>
      </w:divBdr>
    </w:div>
    <w:div w:id="796490941">
      <w:bodyDiv w:val="1"/>
      <w:marLeft w:val="0"/>
      <w:marRight w:val="0"/>
      <w:marTop w:val="0"/>
      <w:marBottom w:val="0"/>
      <w:divBdr>
        <w:top w:val="none" w:sz="0" w:space="0" w:color="auto"/>
        <w:left w:val="none" w:sz="0" w:space="0" w:color="auto"/>
        <w:bottom w:val="none" w:sz="0" w:space="0" w:color="auto"/>
        <w:right w:val="none" w:sz="0" w:space="0" w:color="auto"/>
      </w:divBdr>
    </w:div>
    <w:div w:id="1037240311">
      <w:bodyDiv w:val="1"/>
      <w:marLeft w:val="0"/>
      <w:marRight w:val="0"/>
      <w:marTop w:val="0"/>
      <w:marBottom w:val="0"/>
      <w:divBdr>
        <w:top w:val="none" w:sz="0" w:space="0" w:color="auto"/>
        <w:left w:val="none" w:sz="0" w:space="0" w:color="auto"/>
        <w:bottom w:val="none" w:sz="0" w:space="0" w:color="auto"/>
        <w:right w:val="none" w:sz="0" w:space="0" w:color="auto"/>
      </w:divBdr>
    </w:div>
    <w:div w:id="1126503902">
      <w:bodyDiv w:val="1"/>
      <w:marLeft w:val="0"/>
      <w:marRight w:val="0"/>
      <w:marTop w:val="0"/>
      <w:marBottom w:val="0"/>
      <w:divBdr>
        <w:top w:val="none" w:sz="0" w:space="0" w:color="auto"/>
        <w:left w:val="none" w:sz="0" w:space="0" w:color="auto"/>
        <w:bottom w:val="none" w:sz="0" w:space="0" w:color="auto"/>
        <w:right w:val="none" w:sz="0" w:space="0" w:color="auto"/>
      </w:divBdr>
    </w:div>
    <w:div w:id="1148208763">
      <w:bodyDiv w:val="1"/>
      <w:marLeft w:val="0"/>
      <w:marRight w:val="0"/>
      <w:marTop w:val="0"/>
      <w:marBottom w:val="0"/>
      <w:divBdr>
        <w:top w:val="none" w:sz="0" w:space="0" w:color="auto"/>
        <w:left w:val="none" w:sz="0" w:space="0" w:color="auto"/>
        <w:bottom w:val="none" w:sz="0" w:space="0" w:color="auto"/>
        <w:right w:val="none" w:sz="0" w:space="0" w:color="auto"/>
      </w:divBdr>
    </w:div>
    <w:div w:id="1182354841">
      <w:bodyDiv w:val="1"/>
      <w:marLeft w:val="0"/>
      <w:marRight w:val="0"/>
      <w:marTop w:val="0"/>
      <w:marBottom w:val="0"/>
      <w:divBdr>
        <w:top w:val="none" w:sz="0" w:space="0" w:color="auto"/>
        <w:left w:val="none" w:sz="0" w:space="0" w:color="auto"/>
        <w:bottom w:val="none" w:sz="0" w:space="0" w:color="auto"/>
        <w:right w:val="none" w:sz="0" w:space="0" w:color="auto"/>
      </w:divBdr>
    </w:div>
    <w:div w:id="1239485803">
      <w:bodyDiv w:val="1"/>
      <w:marLeft w:val="0"/>
      <w:marRight w:val="0"/>
      <w:marTop w:val="0"/>
      <w:marBottom w:val="0"/>
      <w:divBdr>
        <w:top w:val="none" w:sz="0" w:space="0" w:color="auto"/>
        <w:left w:val="none" w:sz="0" w:space="0" w:color="auto"/>
        <w:bottom w:val="none" w:sz="0" w:space="0" w:color="auto"/>
        <w:right w:val="none" w:sz="0" w:space="0" w:color="auto"/>
      </w:divBdr>
    </w:div>
    <w:div w:id="1245725775">
      <w:bodyDiv w:val="1"/>
      <w:marLeft w:val="0"/>
      <w:marRight w:val="0"/>
      <w:marTop w:val="0"/>
      <w:marBottom w:val="0"/>
      <w:divBdr>
        <w:top w:val="none" w:sz="0" w:space="0" w:color="auto"/>
        <w:left w:val="none" w:sz="0" w:space="0" w:color="auto"/>
        <w:bottom w:val="none" w:sz="0" w:space="0" w:color="auto"/>
        <w:right w:val="none" w:sz="0" w:space="0" w:color="auto"/>
      </w:divBdr>
    </w:div>
    <w:div w:id="1284458853">
      <w:bodyDiv w:val="1"/>
      <w:marLeft w:val="0"/>
      <w:marRight w:val="0"/>
      <w:marTop w:val="0"/>
      <w:marBottom w:val="0"/>
      <w:divBdr>
        <w:top w:val="none" w:sz="0" w:space="0" w:color="auto"/>
        <w:left w:val="none" w:sz="0" w:space="0" w:color="auto"/>
        <w:bottom w:val="none" w:sz="0" w:space="0" w:color="auto"/>
        <w:right w:val="none" w:sz="0" w:space="0" w:color="auto"/>
      </w:divBdr>
    </w:div>
    <w:div w:id="1351377668">
      <w:bodyDiv w:val="1"/>
      <w:marLeft w:val="0"/>
      <w:marRight w:val="0"/>
      <w:marTop w:val="0"/>
      <w:marBottom w:val="0"/>
      <w:divBdr>
        <w:top w:val="none" w:sz="0" w:space="0" w:color="auto"/>
        <w:left w:val="none" w:sz="0" w:space="0" w:color="auto"/>
        <w:bottom w:val="none" w:sz="0" w:space="0" w:color="auto"/>
        <w:right w:val="none" w:sz="0" w:space="0" w:color="auto"/>
      </w:divBdr>
    </w:div>
    <w:div w:id="1767533407">
      <w:bodyDiv w:val="1"/>
      <w:marLeft w:val="0"/>
      <w:marRight w:val="0"/>
      <w:marTop w:val="0"/>
      <w:marBottom w:val="0"/>
      <w:divBdr>
        <w:top w:val="none" w:sz="0" w:space="0" w:color="auto"/>
        <w:left w:val="none" w:sz="0" w:space="0" w:color="auto"/>
        <w:bottom w:val="none" w:sz="0" w:space="0" w:color="auto"/>
        <w:right w:val="none" w:sz="0" w:space="0" w:color="auto"/>
      </w:divBdr>
    </w:div>
    <w:div w:id="1914003968">
      <w:bodyDiv w:val="1"/>
      <w:marLeft w:val="0"/>
      <w:marRight w:val="0"/>
      <w:marTop w:val="0"/>
      <w:marBottom w:val="0"/>
      <w:divBdr>
        <w:top w:val="none" w:sz="0" w:space="0" w:color="auto"/>
        <w:left w:val="none" w:sz="0" w:space="0" w:color="auto"/>
        <w:bottom w:val="none" w:sz="0" w:space="0" w:color="auto"/>
        <w:right w:val="none" w:sz="0" w:space="0" w:color="auto"/>
      </w:divBdr>
    </w:div>
    <w:div w:id="194198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FC4D8-1DD2-4609-98E6-6F36CA99F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1293</Words>
  <Characters>7375</Characters>
  <Application>Microsoft Office Word</Application>
  <DocSecurity>0</DocSecurity>
  <Lines>61</Lines>
  <Paragraphs>17</Paragraphs>
  <ScaleCrop>false</ScaleCrop>
  <Company>MTK</Company>
  <LinksUpToDate>false</LinksUpToDate>
  <CharactersWithSpaces>8651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Morton Lin (林牧台)</dc:creator>
  <cp:keywords/>
  <dc:description/>
  <cp:lastModifiedBy>Morton Lin (林牧台)</cp:lastModifiedBy>
  <cp:revision>3</cp:revision>
  <dcterms:created xsi:type="dcterms:W3CDTF">2023-02-17T07:43:00Z</dcterms:created>
  <dcterms:modified xsi:type="dcterms:W3CDTF">2023-02-17T07:43:00Z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2022-11-01T09:19:46Z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6c280fb2-3c7e-486a-b825-65b9ab43dc60</vt:lpwstr>
  </property>
  <property fmtid="{D5CDD505-2E9C-101B-9397-08002B2CF9AE}" pid="8" name="MSIP_Label_83bcef13-7cac-433f-ba1d-47a323951816_ContentBits">
    <vt:lpwstr>0</vt:lpwstr>
  </property>
</Properties>
</file>